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 la Decizia IES-DEC nr. 79 / 27.08.2025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 II</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6"/>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2">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6"/>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6"/>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4"/>
        </w:numPr>
        <w:spacing w:after="100" w:before="100" w:line="276" w:lineRule="auto"/>
        <w:ind w:left="425.19685039370086" w:hanging="285"/>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4A">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numPr>
          <w:ilvl w:val="0"/>
          <w:numId w:val="2"/>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Cererea de finanțare*</w:t>
      </w:r>
      <w:r w:rsidDel="00000000" w:rsidR="00000000" w:rsidRPr="00000000">
        <w:rPr>
          <w:rFonts w:ascii="Arial" w:cs="Arial" w:eastAsia="Arial" w:hAnsi="Arial"/>
          <w:sz w:val="20"/>
          <w:szCs w:val="20"/>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F">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2">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A">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E">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2">
      <w:pPr>
        <w:numPr>
          <w:ilvl w:val="0"/>
          <w:numId w:val="7"/>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1"/>
      <w:bookmarkEnd w:id="1"/>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2"/>
      <w:bookmarkEnd w:id="2"/>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3"/>
      <w:bookmarkEnd w:id="3"/>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6">
      <w:pPr>
        <w:numPr>
          <w:ilvl w:val="0"/>
          <w:numId w:val="7"/>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Fondul pentru nevoi culturale de urgență 2025, conform normelor de protecție a datelor cu caracter personal în vigoare.*</w:t>
      </w:r>
    </w:p>
    <w:p w:rsidR="00000000" w:rsidDel="00000000" w:rsidP="00000000" w:rsidRDefault="00000000" w:rsidRPr="00000000" w14:paraId="0000006B">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C">
      <w:pPr>
        <w:spacing w:after="100" w:before="100" w:line="276" w:lineRule="auto"/>
        <w:rPr>
          <w:rFonts w:ascii="Arial" w:cs="Arial" w:eastAsia="Arial" w:hAnsi="Arial"/>
          <w:i w:val="1"/>
          <w:sz w:val="10"/>
          <w:szCs w:val="10"/>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E">
      <w:pPr>
        <w:numPr>
          <w:ilvl w:val="0"/>
          <w:numId w:val="3"/>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F">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0">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Am citit întreaga documentație a programului de finanțare „Fondul pentru nevoi culturale de urgență” și sunt de acord cu termenii acesteia.*</w:t>
      </w:r>
    </w:p>
    <w:p w:rsidR="00000000" w:rsidDel="00000000" w:rsidP="00000000" w:rsidRDefault="00000000" w:rsidRPr="00000000" w14:paraId="00000071">
      <w:pPr>
        <w:numPr>
          <w:ilvl w:val="0"/>
          <w:numId w:val="8"/>
        </w:numPr>
        <w:spacing w:after="100" w:before="10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2">
      <w:pPr>
        <w:shd w:fill="ffffff" w:val="clea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3">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4">
      <w:pPr>
        <w:numPr>
          <w:ilvl w:val="0"/>
          <w:numId w:val="1"/>
        </w:numPr>
        <w:shd w:fill="ffffff" w:val="clear"/>
        <w:spacing w:after="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5">
      <w:pPr>
        <w:numPr>
          <w:ilvl w:val="0"/>
          <w:numId w:val="1"/>
        </w:numPr>
        <w:shd w:fill="ffffff" w:val="clear"/>
        <w:spacing w:after="10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A">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D">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E">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YUZ3W3ytSun3aSRTEOBvB40oeA==">CgMxLjAyDmgubDB3cGd2bHpyeTEyMg5oLjk5dWx5N3hyNTZ5NjIOaC40ZzlodXdpZHBja2EyDmguc2tkY2pid3M3ZTI0OAByITFzUXM3SHhBMjZkblljQ2tSVURmcHhBRXM5akRadm56cg==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