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highlight w:val="white"/>
          <w:rtl w:val="0"/>
        </w:rPr>
        <w:t xml:space="preserve">Anexa nr. 12 la </w:t>
      </w:r>
      <w:r w:rsidDel="00000000" w:rsidR="00000000" w:rsidRPr="00000000">
        <w:rPr>
          <w:rtl w:val="0"/>
        </w:rPr>
        <w:t xml:space="preserve">Decizia IES-DEC nr. 79 / 27.08.2025</w:t>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pPr>
      <w:r w:rsidDel="00000000" w:rsidR="00000000" w:rsidRPr="00000000">
        <w:rPr>
          <w:sz w:val="28"/>
          <w:szCs w:val="28"/>
          <w:rtl w:val="0"/>
        </w:rPr>
        <w:t xml:space="preserve">Programul </w:t>
      </w:r>
      <w:r w:rsidDel="00000000" w:rsidR="00000000" w:rsidRPr="00000000">
        <w:rPr>
          <w:b w:val="1"/>
          <w:i w:val="1"/>
          <w:sz w:val="28"/>
          <w:szCs w:val="28"/>
          <w:rtl w:val="0"/>
        </w:rPr>
        <w:t xml:space="preserve">Fondul pentru nevoi culturale de urgență II</w:t>
      </w:r>
      <w:r w:rsidDel="00000000" w:rsidR="00000000" w:rsidRPr="00000000">
        <w:rPr>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10"/>
        </w:numPr>
        <w:ind w:left="425" w:right="-5" w:hanging="360"/>
        <w:rPr/>
      </w:pPr>
      <w:r w:rsidDel="00000000" w:rsidR="00000000" w:rsidRPr="00000000">
        <w:rPr>
          <w:rtl w:val="0"/>
        </w:rPr>
        <w:t xml:space="preserve">Decizia IES-DEC nr. 79 / 27.08.2025 privind aprobarea programului de finanțare nerambursabilă </w:t>
      </w:r>
      <w:r w:rsidDel="00000000" w:rsidR="00000000" w:rsidRPr="00000000">
        <w:rPr>
          <w:i w:val="1"/>
          <w:rtl w:val="0"/>
        </w:rPr>
        <w:t xml:space="preserve">Fondul pentru nevoi culturale de urgență II</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10"/>
        </w:numPr>
        <w:ind w:left="425" w:right="-5" w:hanging="360"/>
        <w:rPr/>
      </w:pPr>
      <w:r w:rsidDel="00000000" w:rsidR="00000000" w:rsidRPr="00000000">
        <w:rPr>
          <w:rtl w:val="0"/>
        </w:rPr>
        <w:t xml:space="preserve">Decizia IES-DEC nr. ___ / __________ privind constatarea rezultatelor programului de finanțare  programului de finanțare nerambursabilă </w:t>
      </w:r>
      <w:r w:rsidDel="00000000" w:rsidR="00000000" w:rsidRPr="00000000">
        <w:rPr>
          <w:i w:val="1"/>
          <w:rtl w:val="0"/>
        </w:rPr>
        <w:t xml:space="preserve">Fondul pentru nevoi culturale de urgență II</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între:</w:t>
      </w:r>
    </w:p>
    <w:p w:rsidR="00000000" w:rsidDel="00000000" w:rsidP="00000000" w:rsidRDefault="00000000" w:rsidRPr="00000000" w14:paraId="0000000D">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Ramona Laczko David,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0E">
      <w:pPr>
        <w:widowControl w:val="0"/>
        <w:rPr/>
      </w:pPr>
      <w:r w:rsidDel="00000000" w:rsidR="00000000" w:rsidRPr="00000000">
        <w:rPr>
          <w:rtl w:val="0"/>
        </w:rPr>
        <w:t xml:space="preserve">şi</w:t>
      </w:r>
    </w:p>
    <w:p w:rsidR="00000000" w:rsidDel="00000000" w:rsidP="00000000" w:rsidRDefault="00000000" w:rsidRPr="00000000" w14:paraId="0000000F">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0">
      <w:pPr>
        <w:widowControl w:val="0"/>
        <w:rPr/>
      </w:pPr>
      <w:r w:rsidDel="00000000" w:rsidR="00000000" w:rsidRPr="00000000">
        <w:rPr>
          <w:rtl w:val="0"/>
        </w:rPr>
        <w:t xml:space="preserve">s-a încheiat următorul contract:</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b w:val="1"/>
          <w:sz w:val="24"/>
          <w:szCs w:val="24"/>
        </w:rPr>
      </w:pPr>
      <w:r w:rsidDel="00000000" w:rsidR="00000000" w:rsidRPr="00000000">
        <w:rPr>
          <w:b w:val="1"/>
          <w:sz w:val="24"/>
          <w:szCs w:val="24"/>
          <w:rtl w:val="0"/>
        </w:rPr>
        <w:t xml:space="preserve">Capitolul 1.  Obiectul contractului</w:t>
      </w:r>
    </w:p>
    <w:p w:rsidR="00000000" w:rsidDel="00000000" w:rsidP="00000000" w:rsidRDefault="00000000" w:rsidRPr="00000000" w14:paraId="00000013">
      <w:pPr>
        <w:widowControl w:val="0"/>
        <w:rPr>
          <w:b w:val="1"/>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5">
      <w:pPr>
        <w:widowControl w:val="0"/>
        <w:numPr>
          <w:ilvl w:val="0"/>
          <w:numId w:val="4"/>
        </w:numPr>
        <w:ind w:left="425" w:hanging="425"/>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p>
    <w:p w:rsidR="00000000" w:rsidDel="00000000" w:rsidP="00000000" w:rsidRDefault="00000000" w:rsidRPr="00000000" w14:paraId="00000016">
      <w:pPr>
        <w:widowControl w:val="0"/>
        <w:numPr>
          <w:ilvl w:val="0"/>
          <w:numId w:val="4"/>
        </w:numPr>
        <w:ind w:left="425" w:hanging="425"/>
        <w:rPr/>
      </w:pPr>
      <w:r w:rsidDel="00000000" w:rsidR="00000000" w:rsidRPr="00000000">
        <w:rPr>
          <w:rtl w:val="0"/>
        </w:rPr>
        <w:t xml:space="preserve">Ultima activitate specifică adresată publicului beneficiar final al proiectului cultural finanțat prin prezentul contract se va finaliza cel târziu la data de </w:t>
      </w:r>
      <w:r w:rsidDel="00000000" w:rsidR="00000000" w:rsidRPr="00000000">
        <w:rPr>
          <w:b w:val="1"/>
          <w:rtl w:val="0"/>
        </w:rPr>
        <w:t xml:space="preserve">__________</w:t>
      </w:r>
      <w:r w:rsidDel="00000000" w:rsidR="00000000" w:rsidRPr="00000000">
        <w:rPr>
          <w:rtl w:val="0"/>
        </w:rPr>
        <w:t xml:space="preserve">.</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b w:val="1"/>
          <w:sz w:val="24"/>
          <w:szCs w:val="24"/>
        </w:rPr>
      </w:pPr>
      <w:r w:rsidDel="00000000" w:rsidR="00000000" w:rsidRPr="00000000">
        <w:rPr>
          <w:b w:val="1"/>
          <w:sz w:val="24"/>
          <w:szCs w:val="24"/>
          <w:rtl w:val="0"/>
        </w:rPr>
        <w:t xml:space="preserve">Capitolul 2.  Durata contractului</w:t>
      </w:r>
    </w:p>
    <w:p w:rsidR="00000000" w:rsidDel="00000000" w:rsidP="00000000" w:rsidRDefault="00000000" w:rsidRPr="00000000" w14:paraId="0000001A">
      <w:pPr>
        <w:widowControl w:val="0"/>
        <w:rPr>
          <w:b w:val="1"/>
        </w:rPr>
      </w:pP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 31.12.2025.</w:t>
      </w: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b w:val="1"/>
          <w:sz w:val="24"/>
          <w:szCs w:val="24"/>
        </w:rPr>
      </w:pPr>
      <w:r w:rsidDel="00000000" w:rsidR="00000000" w:rsidRPr="00000000">
        <w:rPr>
          <w:b w:val="1"/>
          <w:sz w:val="24"/>
          <w:szCs w:val="24"/>
          <w:rtl w:val="0"/>
        </w:rPr>
        <w:t xml:space="preserve">Capitolul 3.  Valoarea contractului. Modalități de plată</w:t>
      </w:r>
    </w:p>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79 / 27.08.2025)</w:t>
      </w:r>
    </w:p>
    <w:p w:rsidR="00000000" w:rsidDel="00000000" w:rsidP="00000000" w:rsidRDefault="00000000" w:rsidRPr="00000000" w14:paraId="00000021">
      <w:pPr>
        <w:widowControl w:val="0"/>
        <w:rPr>
          <w:sz w:val="10"/>
          <w:szCs w:val="1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3">
      <w:pPr>
        <w:widowControl w:val="0"/>
        <w:rPr>
          <w:sz w:val="10"/>
          <w:szCs w:val="1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5">
      <w:pPr>
        <w:widowControl w:val="0"/>
        <w:rPr>
          <w:sz w:val="10"/>
          <w:szCs w:val="1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7">
      <w:pPr>
        <w:widowControl w:val="0"/>
        <w:numPr>
          <w:ilvl w:val="0"/>
          <w:numId w:val="6"/>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8">
      <w:pPr>
        <w:widowControl w:val="0"/>
        <w:numPr>
          <w:ilvl w:val="0"/>
          <w:numId w:val="6"/>
        </w:numPr>
        <w:ind w:left="425" w:hanging="425"/>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b w:val="1"/>
          <w:sz w:val="24"/>
          <w:szCs w:val="24"/>
        </w:rPr>
      </w:pPr>
      <w:r w:rsidDel="00000000" w:rsidR="00000000" w:rsidRPr="00000000">
        <w:rPr>
          <w:b w:val="1"/>
          <w:sz w:val="24"/>
          <w:szCs w:val="24"/>
          <w:rtl w:val="0"/>
        </w:rPr>
        <w:t xml:space="preserve">Capitolul 4.  Modificări de buget sau de conținut al proiectului. Eligibilitatea cheltuielilor. Decontare</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E">
      <w:pPr>
        <w:widowControl w:val="0"/>
        <w:numPr>
          <w:ilvl w:val="0"/>
          <w:numId w:val="11"/>
        </w:numPr>
        <w:ind w:left="425" w:hanging="36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p>
    <w:p w:rsidR="00000000" w:rsidDel="00000000" w:rsidP="00000000" w:rsidRDefault="00000000" w:rsidRPr="00000000" w14:paraId="0000002F">
      <w:pPr>
        <w:widowControl w:val="0"/>
        <w:numPr>
          <w:ilvl w:val="0"/>
          <w:numId w:val="11"/>
        </w:numPr>
        <w:ind w:left="425" w:hanging="360"/>
        <w:rPr/>
      </w:pPr>
      <w:r w:rsidDel="00000000" w:rsidR="00000000" w:rsidRPr="00000000">
        <w:rPr>
          <w:rtl w:val="0"/>
        </w:rPr>
        <w:t xml:space="preserve">Dacă, din motive obiective,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p>
    <w:p w:rsidR="00000000" w:rsidDel="00000000" w:rsidP="00000000" w:rsidRDefault="00000000" w:rsidRPr="00000000" w14:paraId="00000030">
      <w:pPr>
        <w:widowControl w:val="0"/>
        <w:numPr>
          <w:ilvl w:val="0"/>
          <w:numId w:val="11"/>
        </w:numPr>
        <w:ind w:left="425" w:hanging="36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pus la dispoziție de autoritatea contractantă (Anexa 21),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p>
    <w:p w:rsidR="00000000" w:rsidDel="00000000" w:rsidP="00000000" w:rsidRDefault="00000000" w:rsidRPr="00000000" w14:paraId="00000031">
      <w:pPr>
        <w:widowControl w:val="0"/>
        <w:numPr>
          <w:ilvl w:val="0"/>
          <w:numId w:val="11"/>
        </w:numPr>
        <w:ind w:left="425" w:hanging="360"/>
        <w:rPr/>
      </w:pPr>
      <w:r w:rsidDel="00000000" w:rsidR="00000000" w:rsidRPr="00000000">
        <w:rPr>
          <w:rtl w:val="0"/>
        </w:rPr>
        <w:t xml:space="preserve">Beneficiarul poate aplica modificările solicitate prin formularul de notificare și înainte de aducerea la cunoștință a acestora către autoritatea finanțatoare, </w:t>
      </w:r>
      <w:r w:rsidDel="00000000" w:rsidR="00000000" w:rsidRPr="00000000">
        <w:rPr>
          <w:b w:val="1"/>
          <w:rtl w:val="0"/>
        </w:rPr>
        <w:t xml:space="preserve">pe proprie răspundere.</w:t>
      </w:r>
      <w:r w:rsidDel="00000000" w:rsidR="00000000" w:rsidRPr="00000000">
        <w:rPr>
          <w:rtl w:val="0"/>
        </w:rPr>
        <w:t xml:space="preserve"> Autoritatea finanțatoare se va pronunța asupra modificărilor solicitate, pe care le poate accepta în totalitate, parțial sau pe care le poate respinge, după caz. </w:t>
      </w:r>
      <w:r w:rsidDel="00000000" w:rsidR="00000000" w:rsidRPr="00000000">
        <w:rPr>
          <w:b w:val="1"/>
          <w:rtl w:val="0"/>
        </w:rPr>
        <w:t xml:space="preserve">Pentru a evita situațiile în care anumite modificări propuse sunt acceptate parțial sau respinse, sumele asociate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2">
      <w:pPr>
        <w:widowControl w:val="0"/>
        <w:rPr>
          <w:b w:val="1"/>
          <w:sz w:val="10"/>
          <w:szCs w:val="1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b w:val="1"/>
          <w:rtl w:val="0"/>
        </w:rPr>
        <w:t xml:space="preserve">Art. 8. </w:t>
      </w: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4">
      <w:pPr>
        <w:widowControl w:val="0"/>
        <w:rPr>
          <w:sz w:val="10"/>
          <w:szCs w:val="1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6">
      <w:pPr>
        <w:widowControl w:val="0"/>
        <w:numPr>
          <w:ilvl w:val="0"/>
          <w:numId w:val="2"/>
        </w:numPr>
        <w:ind w:left="425" w:hanging="360"/>
        <w:rPr/>
      </w:pPr>
      <w:r w:rsidDel="00000000" w:rsidR="00000000" w:rsidRPr="00000000">
        <w:rPr>
          <w:rtl w:val="0"/>
        </w:rPr>
        <w:t xml:space="preserve">Vor fi acceptate spre decontare numai cheltuielile eligibile efectuate de către beneficiar în perioada cuprinsă între data semnării contractului de finanţare nerambursabilă cu autoritatea finanţatoare şi data finalizării ultimei activităţi specifice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p>
    <w:p w:rsidR="00000000" w:rsidDel="00000000" w:rsidP="00000000" w:rsidRDefault="00000000" w:rsidRPr="00000000" w14:paraId="00000037">
      <w:pPr>
        <w:widowControl w:val="0"/>
        <w:numPr>
          <w:ilvl w:val="0"/>
          <w:numId w:val="2"/>
        </w:numPr>
        <w:ind w:left="425" w:hanging="36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38">
      <w:pPr>
        <w:widowControl w:val="0"/>
        <w:numPr>
          <w:ilvl w:val="0"/>
          <w:numId w:val="2"/>
        </w:numPr>
        <w:ind w:left="425" w:hanging="36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9">
      <w:pPr>
        <w:widowControl w:val="0"/>
        <w:numPr>
          <w:ilvl w:val="0"/>
          <w:numId w:val="2"/>
        </w:numPr>
        <w:ind w:left="425" w:hanging="360"/>
        <w:rPr/>
      </w:pPr>
      <w:r w:rsidDel="00000000" w:rsidR="00000000" w:rsidRPr="00000000">
        <w:rPr>
          <w:rtl w:val="0"/>
        </w:rPr>
        <w:t xml:space="preserve">Beneficiarul are obligația de a preciza caracterul economic sau neeconomic al activităților,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p>
    <w:p w:rsidR="00000000" w:rsidDel="00000000" w:rsidP="00000000" w:rsidRDefault="00000000" w:rsidRPr="00000000" w14:paraId="0000003A">
      <w:pPr>
        <w:widowControl w:val="0"/>
        <w:numPr>
          <w:ilvl w:val="0"/>
          <w:numId w:val="2"/>
        </w:numPr>
        <w:ind w:left="425" w:hanging="36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w:t>
      </w:r>
    </w:p>
    <w:p w:rsidR="00000000" w:rsidDel="00000000" w:rsidP="00000000" w:rsidRDefault="00000000" w:rsidRPr="00000000" w14:paraId="0000003B">
      <w:pPr>
        <w:widowControl w:val="0"/>
        <w:numPr>
          <w:ilvl w:val="0"/>
          <w:numId w:val="2"/>
        </w:numPr>
        <w:ind w:left="425" w:hanging="360"/>
        <w:rPr/>
      </w:pPr>
      <w:r w:rsidDel="00000000" w:rsidR="00000000" w:rsidRPr="00000000">
        <w:rPr>
          <w:b w:val="1"/>
          <w:rtl w:val="0"/>
        </w:rPr>
        <w:t xml:space="preserve">Eventualele venituri proprii obținute din activități realizate pentru acoperirea unei fracțiuni din costurile reale ale proiectului cultural</w:t>
      </w:r>
      <w:r w:rsidDel="00000000" w:rsidR="00000000" w:rsidRPr="00000000">
        <w:rPr>
          <w:rtl w:val="0"/>
        </w:rPr>
        <w:t xml:space="preserve"> (ex. vânzarea biletelor de intrare, perceperea unei taxe de participare, vânzarea cărților, publicațiilor și/sau a altor produse culturale) </w:t>
      </w:r>
      <w:r w:rsidDel="00000000" w:rsidR="00000000" w:rsidRPr="00000000">
        <w:rPr>
          <w:b w:val="1"/>
          <w:rtl w:val="0"/>
        </w:rPr>
        <w:t xml:space="preserve">nu vor depăși 20% din totalul veniturilor proiectului</w:t>
      </w:r>
      <w:r w:rsidDel="00000000" w:rsidR="00000000" w:rsidRPr="00000000">
        <w:rPr>
          <w:rtl w:val="0"/>
        </w:rPr>
        <w:t xml:space="preserve">. Acestea vor fi obligatoriu evidențiate în </w:t>
      </w:r>
      <w:r w:rsidDel="00000000" w:rsidR="00000000" w:rsidRPr="00000000">
        <w:rPr>
          <w:i w:val="1"/>
          <w:rtl w:val="0"/>
        </w:rPr>
        <w:t xml:space="preserve">Bugetul de venituri și cheltuieli </w:t>
      </w:r>
      <w:r w:rsidDel="00000000" w:rsidR="00000000" w:rsidRPr="00000000">
        <w:rPr>
          <w:rtl w:val="0"/>
        </w:rPr>
        <w:t xml:space="preserve">(Anexa 6) și, ulterior, în </w:t>
      </w:r>
      <w:r w:rsidDel="00000000" w:rsidR="00000000" w:rsidRPr="00000000">
        <w:rPr>
          <w:i w:val="1"/>
          <w:rtl w:val="0"/>
        </w:rPr>
        <w:t xml:space="preserve">Raportul financiar</w:t>
      </w:r>
      <w:r w:rsidDel="00000000" w:rsidR="00000000" w:rsidRPr="00000000">
        <w:rPr>
          <w:rtl w:val="0"/>
        </w:rPr>
        <w:t xml:space="preserve"> (Anexa 20). Totodată, aceste venituri se vor cheltui integral în cadrul proiectului, în perioada de implementare a acestuia și se vor reflecta în documente contabile.</w:t>
      </w:r>
    </w:p>
    <w:p w:rsidR="00000000" w:rsidDel="00000000" w:rsidP="00000000" w:rsidRDefault="00000000" w:rsidRPr="00000000" w14:paraId="0000003C">
      <w:pPr>
        <w:widowControl w:val="0"/>
        <w:rPr>
          <w:b w:val="1"/>
          <w:sz w:val="10"/>
          <w:szCs w:val="1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Art. 10.</w:t>
      </w:r>
    </w:p>
    <w:p w:rsidR="00000000" w:rsidDel="00000000" w:rsidP="00000000" w:rsidRDefault="00000000" w:rsidRPr="00000000" w14:paraId="0000003E">
      <w:pPr>
        <w:widowControl w:val="0"/>
        <w:numPr>
          <w:ilvl w:val="0"/>
          <w:numId w:val="5"/>
        </w:numPr>
        <w:ind w:left="425" w:hanging="36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F">
      <w:pPr>
        <w:widowControl w:val="0"/>
        <w:numPr>
          <w:ilvl w:val="0"/>
          <w:numId w:val="5"/>
        </w:numPr>
        <w:ind w:left="425" w:hanging="36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40">
      <w:pPr>
        <w:widowControl w:val="0"/>
        <w:numPr>
          <w:ilvl w:val="0"/>
          <w:numId w:val="5"/>
        </w:numPr>
        <w:ind w:left="425" w:hanging="360"/>
        <w:rPr/>
      </w:pPr>
      <w:r w:rsidDel="00000000" w:rsidR="00000000" w:rsidRPr="00000000">
        <w:rPr>
          <w:rtl w:val="0"/>
        </w:rPr>
        <w:t xml:space="preserve">În cazul constatării nerespectării acestor prevederi, finanțatorul va solicita returnarea sumelor plătite nejustificat.</w:t>
      </w:r>
    </w:p>
    <w:p w:rsidR="00000000" w:rsidDel="00000000" w:rsidP="00000000" w:rsidRDefault="00000000" w:rsidRPr="00000000" w14:paraId="00000041">
      <w:pPr>
        <w:widowControl w:val="0"/>
        <w:rPr>
          <w:sz w:val="10"/>
          <w:szCs w:val="1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3">
      <w:pPr>
        <w:widowControl w:val="0"/>
        <w:numPr>
          <w:ilvl w:val="0"/>
          <w:numId w:val="8"/>
        </w:numPr>
        <w:spacing w:before="0" w:lineRule="auto"/>
        <w:ind w:left="425" w:hanging="36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precizărilor din </w:t>
      </w:r>
      <w:r w:rsidDel="00000000" w:rsidR="00000000" w:rsidRPr="00000000">
        <w:rPr>
          <w:i w:val="1"/>
          <w:rtl w:val="0"/>
        </w:rPr>
        <w:t xml:space="preserve">Ghidul de decont</w:t>
      </w:r>
      <w:r w:rsidDel="00000000" w:rsidR="00000000" w:rsidRPr="00000000">
        <w:rPr>
          <w:rtl w:val="0"/>
        </w:rPr>
        <w:t xml:space="preserve"> (Anexa 17), alin. 4.1.12.</w:t>
      </w:r>
    </w:p>
    <w:p w:rsidR="00000000" w:rsidDel="00000000" w:rsidP="00000000" w:rsidRDefault="00000000" w:rsidRPr="00000000" w14:paraId="00000044">
      <w:pPr>
        <w:widowControl w:val="0"/>
        <w:numPr>
          <w:ilvl w:val="0"/>
          <w:numId w:val="8"/>
        </w:numPr>
        <w:spacing w:before="0" w:lineRule="auto"/>
        <w:ind w:left="425" w:hanging="36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b w:val="1"/>
          <w:sz w:val="24"/>
          <w:szCs w:val="24"/>
        </w:rPr>
      </w:pPr>
      <w:r w:rsidDel="00000000" w:rsidR="00000000" w:rsidRPr="00000000">
        <w:rPr>
          <w:b w:val="1"/>
          <w:sz w:val="24"/>
          <w:szCs w:val="24"/>
          <w:rtl w:val="0"/>
        </w:rPr>
        <w:t xml:space="preserve">Capitolul 5.  Drepturile și obligațiile părților</w:t>
      </w:r>
    </w:p>
    <w:p w:rsidR="00000000" w:rsidDel="00000000" w:rsidP="00000000" w:rsidRDefault="00000000" w:rsidRPr="00000000" w14:paraId="00000048">
      <w:pPr>
        <w:widowControl w:val="0"/>
        <w:rPr>
          <w:b w:val="1"/>
        </w:rPr>
      </w:pPr>
      <w:r w:rsidDel="00000000" w:rsidR="00000000" w:rsidRPr="00000000">
        <w:rPr>
          <w:rtl w:val="0"/>
        </w:rPr>
      </w:r>
    </w:p>
    <w:p w:rsidR="00000000" w:rsidDel="00000000" w:rsidP="00000000" w:rsidRDefault="00000000" w:rsidRPr="00000000" w14:paraId="00000049">
      <w:pPr>
        <w:widowControl w:val="0"/>
        <w:rPr>
          <w:b w:val="1"/>
          <w:sz w:val="22"/>
          <w:szCs w:val="22"/>
        </w:rPr>
      </w:pPr>
      <w:r w:rsidDel="00000000" w:rsidR="00000000" w:rsidRPr="00000000">
        <w:rPr>
          <w:b w:val="1"/>
          <w:sz w:val="22"/>
          <w:szCs w:val="22"/>
          <w:rtl w:val="0"/>
        </w:rPr>
        <w:t xml:space="preserve">A. Drepturile și obligațiile autorității finanțatoare</w:t>
      </w:r>
    </w:p>
    <w:p w:rsidR="00000000" w:rsidDel="00000000" w:rsidP="00000000" w:rsidRDefault="00000000" w:rsidRPr="00000000" w14:paraId="0000004A">
      <w:pPr>
        <w:rPr>
          <w:sz w:val="10"/>
          <w:szCs w:val="1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C">
      <w:pPr>
        <w:widowControl w:val="0"/>
        <w:numPr>
          <w:ilvl w:val="0"/>
          <w:numId w:val="12"/>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D">
      <w:pPr>
        <w:widowControl w:val="0"/>
        <w:numPr>
          <w:ilvl w:val="0"/>
          <w:numId w:val="12"/>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4E">
      <w:pPr>
        <w:widowControl w:val="0"/>
        <w:numPr>
          <w:ilvl w:val="0"/>
          <w:numId w:val="12"/>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4F">
      <w:pPr>
        <w:widowControl w:val="0"/>
        <w:numPr>
          <w:ilvl w:val="0"/>
          <w:numId w:val="12"/>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0">
      <w:pPr>
        <w:widowControl w:val="0"/>
        <w:numPr>
          <w:ilvl w:val="0"/>
          <w:numId w:val="12"/>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1">
      <w:pPr>
        <w:widowControl w:val="0"/>
        <w:numPr>
          <w:ilvl w:val="0"/>
          <w:numId w:val="12"/>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2">
      <w:pPr>
        <w:widowControl w:val="0"/>
        <w:numPr>
          <w:ilvl w:val="0"/>
          <w:numId w:val="12"/>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3">
      <w:pPr>
        <w:widowControl w:val="0"/>
        <w:ind w:left="708" w:firstLine="0"/>
        <w:rPr>
          <w:sz w:val="10"/>
          <w:szCs w:val="1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5">
      <w:pPr>
        <w:widowControl w:val="0"/>
        <w:numPr>
          <w:ilvl w:val="0"/>
          <w:numId w:val="13"/>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6">
      <w:pPr>
        <w:widowControl w:val="0"/>
        <w:numPr>
          <w:ilvl w:val="0"/>
          <w:numId w:val="13"/>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7">
      <w:pPr>
        <w:widowControl w:val="0"/>
        <w:numPr>
          <w:ilvl w:val="0"/>
          <w:numId w:val="13"/>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8">
      <w:pPr>
        <w:widowControl w:val="0"/>
        <w:numPr>
          <w:ilvl w:val="0"/>
          <w:numId w:val="13"/>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widowControl w:val="0"/>
        <w:numPr>
          <w:ilvl w:val="0"/>
          <w:numId w:val="13"/>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A">
      <w:pPr>
        <w:widowControl w:val="0"/>
        <w:rPr/>
      </w:pPr>
      <w:r w:rsidDel="00000000" w:rsidR="00000000" w:rsidRPr="00000000">
        <w:rPr>
          <w:rtl w:val="0"/>
        </w:rPr>
        <w:t xml:space="preserve"> </w:t>
      </w:r>
    </w:p>
    <w:p w:rsidR="00000000" w:rsidDel="00000000" w:rsidP="00000000" w:rsidRDefault="00000000" w:rsidRPr="00000000" w14:paraId="0000005B">
      <w:pPr>
        <w:widowControl w:val="0"/>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C">
      <w:pPr>
        <w:widowControl w:val="0"/>
        <w:rPr>
          <w:sz w:val="10"/>
          <w:szCs w:val="1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5E">
      <w:pPr>
        <w:widowControl w:val="0"/>
        <w:numPr>
          <w:ilvl w:val="0"/>
          <w:numId w:val="14"/>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5F">
      <w:pPr>
        <w:widowControl w:val="0"/>
        <w:numPr>
          <w:ilvl w:val="0"/>
          <w:numId w:val="14"/>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0">
      <w:pPr>
        <w:widowControl w:val="0"/>
        <w:numPr>
          <w:ilvl w:val="0"/>
          <w:numId w:val="14"/>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1">
      <w:pPr>
        <w:widowControl w:val="0"/>
        <w:numPr>
          <w:ilvl w:val="0"/>
          <w:numId w:val="14"/>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widowControl w:val="0"/>
        <w:numPr>
          <w:ilvl w:val="0"/>
          <w:numId w:val="14"/>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3">
      <w:pPr>
        <w:widowControl w:val="0"/>
        <w:rPr>
          <w:sz w:val="10"/>
          <w:szCs w:val="10"/>
        </w:rPr>
      </w:pPr>
      <w:r w:rsidDel="00000000" w:rsidR="00000000" w:rsidRPr="00000000">
        <w:rPr>
          <w:rtl w:val="0"/>
        </w:rPr>
      </w:r>
    </w:p>
    <w:p w:rsidR="00000000" w:rsidDel="00000000" w:rsidP="00000000" w:rsidRDefault="00000000" w:rsidRPr="00000000" w14:paraId="00000064">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18"/>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6">
      <w:pPr>
        <w:widowControl w:val="0"/>
        <w:numPr>
          <w:ilvl w:val="0"/>
          <w:numId w:val="18"/>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7">
      <w:pPr>
        <w:widowControl w:val="0"/>
        <w:numPr>
          <w:ilvl w:val="0"/>
          <w:numId w:val="18"/>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8">
      <w:pPr>
        <w:widowControl w:val="0"/>
        <w:numPr>
          <w:ilvl w:val="0"/>
          <w:numId w:val="18"/>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9">
      <w:pPr>
        <w:widowControl w:val="0"/>
        <w:numPr>
          <w:ilvl w:val="0"/>
          <w:numId w:val="18"/>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A">
      <w:pPr>
        <w:widowControl w:val="0"/>
        <w:numPr>
          <w:ilvl w:val="0"/>
          <w:numId w:val="18"/>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B">
      <w:pPr>
        <w:widowControl w:val="0"/>
        <w:numPr>
          <w:ilvl w:val="0"/>
          <w:numId w:val="18"/>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activităților </w:t>
      </w:r>
      <w:r w:rsidDel="00000000" w:rsidR="00000000" w:rsidRPr="00000000">
        <w:rPr>
          <w:rtl w:val="0"/>
        </w:rPr>
        <w:t xml:space="preserve">din cadrul proiectului finanțat, incluzând  informații relevante legate de evenimentele cu public și activitățile cu beneficiari,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C">
      <w:pPr>
        <w:widowControl w:val="0"/>
        <w:numPr>
          <w:ilvl w:val="0"/>
          <w:numId w:val="18"/>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i w:val="1"/>
          <w:rtl w:val="0"/>
        </w:rPr>
        <w:t xml:space="preserve">Formularul pentru informații despre evenimente </w:t>
      </w:r>
      <w:r w:rsidDel="00000000" w:rsidR="00000000" w:rsidRPr="00000000">
        <w:rPr>
          <w:rtl w:val="0"/>
        </w:rPr>
        <w:t xml:space="preserve">(Anexa 16),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D">
      <w:pPr>
        <w:widowControl w:val="0"/>
        <w:numPr>
          <w:ilvl w:val="0"/>
          <w:numId w:val="18"/>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 public și activităților cu beneficiari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6E">
      <w:pPr>
        <w:widowControl w:val="0"/>
        <w:numPr>
          <w:ilvl w:val="0"/>
          <w:numId w:val="18"/>
        </w:numPr>
        <w:ind w:left="425" w:hanging="360"/>
        <w:rPr/>
      </w:pPr>
      <w:r w:rsidDel="00000000" w:rsidR="00000000" w:rsidRPr="00000000">
        <w:rPr>
          <w:rtl w:val="0"/>
        </w:rPr>
        <w:t xml:space="preserve">să implementeze planul de monitorizare și evaluare 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6F">
      <w:pPr>
        <w:widowControl w:val="0"/>
        <w:numPr>
          <w:ilvl w:val="0"/>
          <w:numId w:val="18"/>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0">
      <w:pPr>
        <w:widowControl w:val="0"/>
        <w:numPr>
          <w:ilvl w:val="0"/>
          <w:numId w:val="18"/>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1">
      <w:pPr>
        <w:widowControl w:val="0"/>
        <w:numPr>
          <w:ilvl w:val="0"/>
          <w:numId w:val="18"/>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2">
      <w:pPr>
        <w:widowControl w:val="0"/>
        <w:numPr>
          <w:ilvl w:val="0"/>
          <w:numId w:val="18"/>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3">
      <w:pPr>
        <w:widowControl w:val="0"/>
        <w:numPr>
          <w:ilvl w:val="0"/>
          <w:numId w:val="18"/>
        </w:numPr>
        <w:ind w:left="425" w:hanging="360"/>
        <w:rPr/>
      </w:pPr>
      <w:r w:rsidDel="00000000" w:rsidR="00000000" w:rsidRPr="00000000">
        <w:rPr>
          <w:rtl w:val="0"/>
        </w:rPr>
        <w:t xml:space="preserve">să documenteze foto/video/audio activitățile/evenimentele din cadrul proiectului într-un 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4">
      <w:pPr>
        <w:widowControl w:val="0"/>
        <w:numPr>
          <w:ilvl w:val="0"/>
          <w:numId w:val="18"/>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5">
      <w:pPr>
        <w:widowControl w:val="0"/>
        <w:numPr>
          <w:ilvl w:val="0"/>
          <w:numId w:val="18"/>
        </w:numPr>
        <w:ind w:left="425" w:hanging="360"/>
        <w:rPr/>
      </w:pPr>
      <w:r w:rsidDel="00000000" w:rsidR="00000000" w:rsidRPr="00000000">
        <w:rPr>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76">
      <w:pPr>
        <w:widowControl w:val="0"/>
        <w:numPr>
          <w:ilvl w:val="0"/>
          <w:numId w:val="18"/>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7">
      <w:pPr>
        <w:widowControl w:val="0"/>
        <w:numPr>
          <w:ilvl w:val="0"/>
          <w:numId w:val="18"/>
        </w:numPr>
        <w:ind w:left="425" w:hanging="360"/>
        <w:rPr/>
      </w:pPr>
      <w:r w:rsidDel="00000000" w:rsidR="00000000" w:rsidRPr="00000000">
        <w:rPr>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8">
      <w:pPr>
        <w:widowControl w:val="0"/>
        <w:numPr>
          <w:ilvl w:val="0"/>
          <w:numId w:val="18"/>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9">
      <w:pPr>
        <w:widowControl w:val="0"/>
        <w:numPr>
          <w:ilvl w:val="0"/>
          <w:numId w:val="18"/>
        </w:numPr>
        <w:ind w:left="425" w:hanging="360"/>
        <w:rPr/>
      </w:pPr>
      <w:r w:rsidDel="00000000" w:rsidR="00000000" w:rsidRPr="00000000">
        <w:rPr>
          <w:rtl w:val="0"/>
        </w:rPr>
        <w:t xml:space="preserve">să anunțe autoritatea finanțatoare în cazul oricărei modificări survenite din cauze independente de voința sa, în termen de </w:t>
      </w:r>
      <w:r w:rsidDel="00000000" w:rsidR="00000000" w:rsidRPr="00000000">
        <w:rPr>
          <w:b w:val="1"/>
          <w:rtl w:val="0"/>
        </w:rPr>
        <w:t xml:space="preserve">5 zile</w:t>
      </w:r>
      <w:r w:rsidDel="00000000" w:rsidR="00000000" w:rsidRPr="00000000">
        <w:rPr>
          <w:rtl w:val="0"/>
        </w:rPr>
        <w:t xml:space="preserve"> calendaristice de la apariția acesteia.</w:t>
      </w:r>
    </w:p>
    <w:p w:rsidR="00000000" w:rsidDel="00000000" w:rsidP="00000000" w:rsidRDefault="00000000" w:rsidRPr="00000000" w14:paraId="0000007A">
      <w:pPr>
        <w:widowControl w:val="0"/>
        <w:rPr>
          <w:b w:val="1"/>
        </w:rPr>
      </w:pPr>
      <w:r w:rsidDel="00000000" w:rsidR="00000000" w:rsidRPr="00000000">
        <w:rPr>
          <w:rtl w:val="0"/>
        </w:rPr>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b w:val="1"/>
          <w:sz w:val="24"/>
          <w:szCs w:val="24"/>
        </w:rPr>
      </w:pPr>
      <w:r w:rsidDel="00000000" w:rsidR="00000000" w:rsidRPr="00000000">
        <w:rPr>
          <w:b w:val="1"/>
          <w:sz w:val="24"/>
          <w:szCs w:val="24"/>
          <w:rtl w:val="0"/>
        </w:rPr>
        <w:t xml:space="preserve">Capitolul 6.  Penalități. Modificarea, rezilierea și încetarea contractului</w:t>
      </w:r>
    </w:p>
    <w:p w:rsidR="00000000" w:rsidDel="00000000" w:rsidP="00000000" w:rsidRDefault="00000000" w:rsidRPr="00000000" w14:paraId="0000007D">
      <w:pPr>
        <w:widowControl w:val="0"/>
        <w:rPr>
          <w:b w:val="1"/>
        </w:rPr>
      </w:pPr>
      <w:r w:rsidDel="00000000" w:rsidR="00000000" w:rsidRPr="00000000">
        <w:rPr>
          <w:rtl w:val="0"/>
        </w:rPr>
      </w:r>
    </w:p>
    <w:p w:rsidR="00000000" w:rsidDel="00000000" w:rsidP="00000000" w:rsidRDefault="00000000" w:rsidRPr="00000000" w14:paraId="0000007E">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7F">
      <w:pPr>
        <w:widowControl w:val="0"/>
        <w:rPr>
          <w:b w:val="1"/>
        </w:rPr>
      </w:pPr>
      <w:r w:rsidDel="00000000" w:rsidR="00000000" w:rsidRPr="00000000">
        <w:rPr>
          <w:b w:val="1"/>
          <w:rtl w:val="0"/>
        </w:rPr>
        <w:t xml:space="preserve">Art. 16.</w:t>
      </w:r>
    </w:p>
    <w:p w:rsidR="00000000" w:rsidDel="00000000" w:rsidP="00000000" w:rsidRDefault="00000000" w:rsidRPr="00000000" w14:paraId="00000080">
      <w:pPr>
        <w:widowControl w:val="0"/>
        <w:numPr>
          <w:ilvl w:val="0"/>
          <w:numId w:val="16"/>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comunicarea cu autoritatea finanțatoare și promovarea proiectului, autoritatea finanțatoare va aplica o sancțiune de 10% din finanțarea nerambursabilă 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1">
      <w:pPr>
        <w:widowControl w:val="0"/>
        <w:numPr>
          <w:ilvl w:val="0"/>
          <w:numId w:val="16"/>
        </w:numPr>
        <w:spacing w:before="0" w:lineRule="auto"/>
        <w:ind w:left="425" w:hanging="360"/>
        <w:rPr/>
      </w:pPr>
      <w:r w:rsidDel="00000000" w:rsidR="00000000" w:rsidRPr="00000000">
        <w:rPr>
          <w:rtl w:val="0"/>
        </w:rPr>
        <w:t xml:space="preserve">În cazul în care activitățile specifice și indicatorii asumați conform </w:t>
      </w:r>
      <w:r w:rsidDel="00000000" w:rsidR="00000000" w:rsidRPr="00000000">
        <w:rPr>
          <w:i w:val="1"/>
          <w:rtl w:val="0"/>
        </w:rPr>
        <w:t xml:space="preserve">Cererii de finanțare</w:t>
      </w:r>
      <w:r w:rsidDel="00000000" w:rsidR="00000000" w:rsidRPr="00000000">
        <w:rPr>
          <w:rtl w:val="0"/>
        </w:rPr>
        <w:t xml:space="preserve"> sunt parțial îndepliniți sau neîndepliniți, să aplice o corecție financiară proporțională cu gradul de îndeplinire a acestora, potrivit următoarei formule de calcul:</w:t>
      </w:r>
    </w:p>
    <w:p w:rsidR="00000000" w:rsidDel="00000000" w:rsidP="00000000" w:rsidRDefault="00000000" w:rsidRPr="00000000" w14:paraId="00000082">
      <w:pPr>
        <w:ind w:left="425" w:firstLine="0"/>
        <w:rPr>
          <w:b w:val="1"/>
          <w:i w:val="1"/>
        </w:rPr>
      </w:pPr>
      <w:r w:rsidDel="00000000" w:rsidR="00000000" w:rsidRPr="00000000">
        <w:rPr>
          <w:b w:val="1"/>
          <w:i w:val="1"/>
          <w:sz w:val="26"/>
          <w:szCs w:val="26"/>
          <w:rtl w:val="0"/>
        </w:rPr>
        <w:t xml:space="preserve">P</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b w:val="1"/>
          <w:i w:val="1"/>
          <w:sz w:val="26"/>
          <w:szCs w:val="26"/>
          <w:rtl w:val="0"/>
        </w:rPr>
        <w:t xml:space="preserve">p</w:t>
      </w:r>
      <w:r w:rsidDel="00000000" w:rsidR="00000000" w:rsidRPr="00000000">
        <w:rPr>
          <w:b w:val="1"/>
          <w:i w:val="1"/>
          <w:rtl w:val="0"/>
        </w:rPr>
        <w:t xml:space="preserve"> x ( 1 - </w:t>
      </w:r>
      <w:r w:rsidDel="00000000" w:rsidR="00000000" w:rsidRPr="00000000">
        <w:rPr>
          <w:b w:val="1"/>
          <w:i w:val="1"/>
          <w:sz w:val="26"/>
          <w:szCs w:val="26"/>
          <w:rtl w:val="0"/>
        </w:rPr>
        <w:t xml:space="preserve">v</w:t>
      </w:r>
      <w:r w:rsidDel="00000000" w:rsidR="00000000" w:rsidRPr="00000000">
        <w:rPr>
          <w:b w:val="1"/>
          <w:i w:val="1"/>
          <w:rtl w:val="0"/>
        </w:rPr>
        <w:t xml:space="preserve">r</w:t>
      </w:r>
      <w:r w:rsidDel="00000000" w:rsidR="00000000" w:rsidRPr="00000000">
        <w:rPr>
          <w:b w:val="1"/>
          <w:i w:val="1"/>
          <w:sz w:val="22"/>
          <w:szCs w:val="22"/>
          <w:rtl w:val="0"/>
        </w:rPr>
        <w:t xml:space="preserve">/</w:t>
      </w:r>
      <w:r w:rsidDel="00000000" w:rsidR="00000000" w:rsidRPr="00000000">
        <w:rPr>
          <w:b w:val="1"/>
          <w:i w:val="1"/>
          <w:sz w:val="26"/>
          <w:szCs w:val="26"/>
          <w:rtl w:val="0"/>
        </w:rPr>
        <w:t xml:space="preserve">v</w:t>
      </w:r>
      <w:r w:rsidDel="00000000" w:rsidR="00000000" w:rsidRPr="00000000">
        <w:rPr>
          <w:b w:val="1"/>
          <w:i w:val="1"/>
          <w:rtl w:val="0"/>
        </w:rPr>
        <w:t xml:space="preserve">e ) x </w:t>
      </w:r>
      <w:r w:rsidDel="00000000" w:rsidR="00000000" w:rsidRPr="00000000">
        <w:rPr>
          <w:b w:val="1"/>
          <w:i w:val="1"/>
          <w:sz w:val="26"/>
          <w:szCs w:val="26"/>
          <w:rtl w:val="0"/>
        </w:rPr>
        <w:t xml:space="preserve">f</w:t>
      </w:r>
      <w:r w:rsidDel="00000000" w:rsidR="00000000" w:rsidRPr="00000000">
        <w:rPr>
          <w:b w:val="1"/>
          <w:i w:val="1"/>
          <w:rtl w:val="0"/>
        </w:rPr>
        <w:t xml:space="preserve">a</w:t>
      </w:r>
    </w:p>
    <w:p w:rsidR="00000000" w:rsidDel="00000000" w:rsidP="00000000" w:rsidRDefault="00000000" w:rsidRPr="00000000" w14:paraId="00000083">
      <w:pPr>
        <w:ind w:left="425" w:firstLine="0"/>
        <w:rPr>
          <w:sz w:val="30"/>
          <w:szCs w:val="30"/>
        </w:rPr>
      </w:pPr>
      <w:r w:rsidDel="00000000" w:rsidR="00000000" w:rsidRPr="00000000">
        <w:rPr>
          <w:rtl w:val="0"/>
        </w:rPr>
        <w:t xml:space="preserve">unde: P = penalizare per indicator; p = pondere indicator; Vr = valoare realizată indicator; Ve = valoare estimată indicator; iar fa = finanțare nerambursabilă per activitate. Ponderea realizării integrale a activității este de 75%, ponderea indicatorului </w:t>
      </w:r>
      <w:r w:rsidDel="00000000" w:rsidR="00000000" w:rsidRPr="00000000">
        <w:rPr>
          <w:i w:val="1"/>
          <w:rtl w:val="0"/>
        </w:rPr>
        <w:t xml:space="preserve">beneficiari direcți ai activității </w:t>
      </w:r>
      <w:r w:rsidDel="00000000" w:rsidR="00000000" w:rsidRPr="00000000">
        <w:rPr>
          <w:rtl w:val="0"/>
        </w:rPr>
        <w:t xml:space="preserve">sau a indicatorului </w:t>
      </w:r>
      <w:r w:rsidDel="00000000" w:rsidR="00000000" w:rsidRPr="00000000">
        <w:rPr>
          <w:i w:val="1"/>
          <w:rtl w:val="0"/>
        </w:rPr>
        <w:t xml:space="preserve">produse (livrabile) ale activității</w:t>
      </w:r>
      <w:r w:rsidDel="00000000" w:rsidR="00000000" w:rsidRPr="00000000">
        <w:rPr>
          <w:rtl w:val="0"/>
        </w:rPr>
        <w:t xml:space="preserve">, după caz, este de 15%. Ponderea celui de-al doilea indicator al activității, stabilit de către beneficiar, este de 10%.</w:t>
      </w:r>
      <w:r w:rsidDel="00000000" w:rsidR="00000000" w:rsidRPr="00000000">
        <w:rPr>
          <w:rtl w:val="0"/>
        </w:rPr>
      </w:r>
    </w:p>
    <w:p w:rsidR="00000000" w:rsidDel="00000000" w:rsidP="00000000" w:rsidRDefault="00000000" w:rsidRPr="00000000" w14:paraId="00000084">
      <w:pPr>
        <w:widowControl w:val="0"/>
        <w:numPr>
          <w:ilvl w:val="0"/>
          <w:numId w:val="16"/>
        </w:numPr>
        <w:spacing w:before="0" w:lineRule="auto"/>
        <w:ind w:left="425" w:hanging="360"/>
        <w:rPr/>
      </w:pPr>
      <w:r w:rsidDel="00000000" w:rsidR="00000000" w:rsidRPr="00000000">
        <w:rPr>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rsidR="00000000" w:rsidDel="00000000" w:rsidP="00000000" w:rsidRDefault="00000000" w:rsidRPr="00000000" w14:paraId="00000085">
      <w:pPr>
        <w:widowControl w:val="0"/>
        <w:numPr>
          <w:ilvl w:val="0"/>
          <w:numId w:val="16"/>
        </w:numPr>
        <w:spacing w:before="0" w:lineRule="auto"/>
        <w:ind w:left="425" w:hanging="360"/>
        <w:rPr/>
      </w:pPr>
      <w:r w:rsidDel="00000000" w:rsidR="00000000" w:rsidRPr="00000000">
        <w:rPr>
          <w:rtl w:val="0"/>
        </w:rPr>
        <w:t xml:space="preserve">În cazul prezentării documentației de decont incomplete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deduce un procent de 1% din valoarea finanțării acordate;</w:t>
      </w:r>
    </w:p>
    <w:p w:rsidR="00000000" w:rsidDel="00000000" w:rsidP="00000000" w:rsidRDefault="00000000" w:rsidRPr="00000000" w14:paraId="00000086">
      <w:pPr>
        <w:widowControl w:val="0"/>
        <w:numPr>
          <w:ilvl w:val="0"/>
          <w:numId w:val="16"/>
        </w:numPr>
        <w:spacing w:before="0" w:lineRule="auto"/>
        <w:ind w:left="425" w:hanging="360"/>
        <w:rPr/>
      </w:pPr>
      <w:r w:rsidDel="00000000" w:rsidR="00000000" w:rsidRPr="00000000">
        <w:rPr>
          <w:rtl w:val="0"/>
        </w:rPr>
        <w:t xml:space="preserve">În cazul nedepunerii documentației de decont final până la data specificată în art. 2 din prezentul contract, autoritatea finanțatoare va solicita restituirea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7">
      <w:pPr>
        <w:widowControl w:val="0"/>
        <w:numPr>
          <w:ilvl w:val="0"/>
          <w:numId w:val="16"/>
        </w:numPr>
        <w:spacing w:before="0" w:lineRule="auto"/>
        <w:ind w:left="425" w:hanging="360"/>
        <w:rPr/>
      </w:pPr>
      <w:r w:rsidDel="00000000" w:rsidR="00000000" w:rsidRPr="00000000">
        <w:rPr>
          <w:rtl w:val="0"/>
        </w:rPr>
        <w:t xml:space="preserve">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8">
      <w:pPr>
        <w:widowControl w:val="0"/>
        <w:numPr>
          <w:ilvl w:val="0"/>
          <w:numId w:val="16"/>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ind w:right="142"/>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C">
      <w:pPr>
        <w:widowControl w:val="0"/>
        <w:rPr>
          <w:b w:val="1"/>
        </w:rPr>
      </w:pPr>
      <w:r w:rsidDel="00000000" w:rsidR="00000000" w:rsidRPr="00000000">
        <w:rPr>
          <w:b w:val="1"/>
          <w:rtl w:val="0"/>
        </w:rPr>
        <w:t xml:space="preserve">Art. 17. </w:t>
      </w:r>
    </w:p>
    <w:p w:rsidR="00000000" w:rsidDel="00000000" w:rsidP="00000000" w:rsidRDefault="00000000" w:rsidRPr="00000000" w14:paraId="0000008D">
      <w:pPr>
        <w:widowControl w:val="0"/>
        <w:numPr>
          <w:ilvl w:val="0"/>
          <w:numId w:val="3"/>
        </w:numPr>
        <w:spacing w:before="0" w:lineRule="auto"/>
        <w:ind w:left="425" w:hanging="360"/>
        <w:rPr/>
      </w:pPr>
      <w:r w:rsidDel="00000000" w:rsidR="00000000" w:rsidRPr="00000000">
        <w:rPr>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8E">
      <w:pPr>
        <w:widowControl w:val="0"/>
        <w:numPr>
          <w:ilvl w:val="0"/>
          <w:numId w:val="3"/>
        </w:numPr>
        <w:spacing w:before="0" w:lineRule="auto"/>
        <w:ind w:left="425" w:hanging="36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8F">
      <w:pPr>
        <w:widowControl w:val="0"/>
        <w:numPr>
          <w:ilvl w:val="0"/>
          <w:numId w:val="3"/>
        </w:numPr>
        <w:spacing w:before="0" w:lineRule="auto"/>
        <w:ind w:left="425" w:hanging="360"/>
        <w:rPr/>
      </w:pPr>
      <w:r w:rsidDel="00000000" w:rsidR="00000000" w:rsidRPr="00000000">
        <w:rPr>
          <w:rtl w:val="0"/>
        </w:rPr>
        <w:t xml:space="preserve">Schimbarea adresei și modificarea contului bancar pot face obiectul unei simple notificări către autoritatea finanțatoare;</w:t>
      </w:r>
    </w:p>
    <w:p w:rsidR="00000000" w:rsidDel="00000000" w:rsidP="00000000" w:rsidRDefault="00000000" w:rsidRPr="00000000" w14:paraId="00000090">
      <w:pPr>
        <w:widowControl w:val="0"/>
        <w:numPr>
          <w:ilvl w:val="0"/>
          <w:numId w:val="3"/>
        </w:numPr>
        <w:spacing w:before="0" w:lineRule="auto"/>
        <w:ind w:left="425" w:hanging="360"/>
        <w:rPr/>
      </w:pPr>
      <w:r w:rsidDel="00000000" w:rsidR="00000000" w:rsidRPr="00000000">
        <w:rPr>
          <w:rtl w:val="0"/>
        </w:rPr>
        <w:t xml:space="preserve">Suma maximă a finanțării nerambursabile menționată la art. 3 nu poate fi majorată.</w:t>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3">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4">
      <w:pPr>
        <w:widowControl w:val="0"/>
        <w:numPr>
          <w:ilvl w:val="0"/>
          <w:numId w:val="7"/>
        </w:numPr>
        <w:spacing w:before="0" w:lineRule="auto"/>
        <w:ind w:left="425" w:hanging="365"/>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95">
      <w:pPr>
        <w:widowControl w:val="0"/>
        <w:numPr>
          <w:ilvl w:val="0"/>
          <w:numId w:val="7"/>
        </w:numPr>
        <w:spacing w:before="0" w:lineRule="auto"/>
        <w:ind w:left="425" w:hanging="365"/>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96">
      <w:pPr>
        <w:widowControl w:val="0"/>
        <w:numPr>
          <w:ilvl w:val="0"/>
          <w:numId w:val="7"/>
        </w:numPr>
        <w:spacing w:before="0" w:lineRule="auto"/>
        <w:ind w:left="425" w:hanging="365"/>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97">
      <w:pPr>
        <w:widowControl w:val="0"/>
        <w:numPr>
          <w:ilvl w:val="0"/>
          <w:numId w:val="7"/>
        </w:numPr>
        <w:spacing w:before="0" w:lineRule="auto"/>
        <w:ind w:left="425" w:hanging="365"/>
        <w:rPr/>
      </w:pPr>
      <w:r w:rsidDel="00000000" w:rsidR="00000000" w:rsidRPr="00000000">
        <w:rPr>
          <w:rtl w:val="0"/>
        </w:rPr>
        <w:t xml:space="preserve">Constatarea de către autoritatea finanțatoare a nerespectării prevederilor Ordonanței Guvernului nr. 51/1998, art. 2, alin. (6), preluate și în </w:t>
      </w:r>
      <w:r w:rsidDel="00000000" w:rsidR="00000000" w:rsidRPr="00000000">
        <w:rPr>
          <w:i w:val="1"/>
          <w:rtl w:val="0"/>
        </w:rPr>
        <w:t xml:space="preserve">Ghidului solicitantului </w:t>
      </w:r>
      <w:r w:rsidDel="00000000" w:rsidR="00000000" w:rsidRPr="00000000">
        <w:rPr>
          <w:rtl w:val="0"/>
        </w:rPr>
        <w:t xml:space="preserve">și </w:t>
      </w:r>
      <w:r w:rsidDel="00000000" w:rsidR="00000000" w:rsidRPr="00000000">
        <w:rPr>
          <w:i w:val="1"/>
          <w:rtl w:val="0"/>
        </w:rPr>
        <w:t xml:space="preserve">Cererea de finanțare, </w:t>
      </w:r>
      <w:r w:rsidDel="00000000" w:rsidR="00000000" w:rsidRPr="00000000">
        <w:rPr>
          <w:rtl w:val="0"/>
        </w:rPr>
        <w:t xml:space="preserve">atrage sancțiunea rezilierii de drept a contractului de finanțare și constituie titlu executoriu pentru recuperarea sumelor acordate și, după caz, poate atrage alte sancțiuni conform dispozițiilor legale incidente;</w:t>
      </w:r>
    </w:p>
    <w:p w:rsidR="00000000" w:rsidDel="00000000" w:rsidP="00000000" w:rsidRDefault="00000000" w:rsidRPr="00000000" w14:paraId="00000098">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și dacă nu precizează caracterul neeconomic, respectiv caracterul economic al activităților.</w:t>
      </w:r>
    </w:p>
    <w:p w:rsidR="00000000" w:rsidDel="00000000" w:rsidP="00000000" w:rsidRDefault="00000000" w:rsidRPr="00000000" w14:paraId="00000099">
      <w:pPr>
        <w:widowControl w:val="0"/>
        <w:numPr>
          <w:ilvl w:val="0"/>
          <w:numId w:val="7"/>
        </w:numPr>
        <w:ind w:left="425" w:hanging="365"/>
        <w:rPr/>
      </w:pPr>
      <w:r w:rsidDel="00000000" w:rsidR="00000000" w:rsidRPr="00000000">
        <w:rPr>
          <w:rtl w:val="0"/>
        </w:rPr>
        <w:t xml:space="preserve">În situația constatării de către autoritatea finanțatoare a intenției frauduloase privind veridicitatea informațiilor transmise de beneficiar referitoare la caracterul neeconomic sau, după caz, economic al activităților din cadrul proiectului cultural, contractului de finanțare va fi reziliat de drept.</w:t>
      </w:r>
    </w:p>
    <w:p w:rsidR="00000000" w:rsidDel="00000000" w:rsidP="00000000" w:rsidRDefault="00000000" w:rsidRPr="00000000" w14:paraId="0000009A">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nu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integrală a finanțării nerambursabile, la care se adaugă dobânda legală, calculată la suma acordată, în raport cu data primirii acesteia;</w:t>
      </w:r>
    </w:p>
    <w:p w:rsidR="00000000" w:rsidDel="00000000" w:rsidP="00000000" w:rsidRDefault="00000000" w:rsidRPr="00000000" w14:paraId="0000009B">
      <w:pPr>
        <w:widowControl w:val="0"/>
        <w:numPr>
          <w:ilvl w:val="0"/>
          <w:numId w:val="7"/>
        </w:numPr>
        <w:spacing w:before="0" w:lineRule="auto"/>
        <w:ind w:left="425" w:hanging="365"/>
        <w:rPr/>
      </w:pPr>
      <w:r w:rsidDel="00000000" w:rsidR="00000000" w:rsidRPr="00000000">
        <w:rPr>
          <w:rtl w:val="0"/>
        </w:rPr>
        <w:t xml:space="preserve">Prezentul contract poate fi reziliat în situația în care beneficiarul comunică date, informaţii sau înscrisuri false ori eronate;</w:t>
      </w:r>
    </w:p>
    <w:p w:rsidR="00000000" w:rsidDel="00000000" w:rsidP="00000000" w:rsidRDefault="00000000" w:rsidRPr="00000000" w14:paraId="0000009C">
      <w:pPr>
        <w:widowControl w:val="0"/>
        <w:numPr>
          <w:ilvl w:val="0"/>
          <w:numId w:val="7"/>
        </w:numPr>
        <w:spacing w:before="0" w:lineRule="auto"/>
        <w:ind w:left="425" w:hanging="365"/>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9F">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0">
      <w:pPr>
        <w:widowControl w:val="0"/>
        <w:numPr>
          <w:ilvl w:val="0"/>
          <w:numId w:val="17"/>
        </w:numPr>
        <w:spacing w:before="0" w:lineRule="auto"/>
        <w:ind w:left="425" w:hanging="360"/>
        <w:rPr/>
      </w:pPr>
      <w:r w:rsidDel="00000000" w:rsidR="00000000" w:rsidRPr="00000000">
        <w:rPr>
          <w:rtl w:val="0"/>
        </w:rPr>
        <w:t xml:space="preserve">la data rezilierii acestuia;</w:t>
      </w:r>
    </w:p>
    <w:p w:rsidR="00000000" w:rsidDel="00000000" w:rsidP="00000000" w:rsidRDefault="00000000" w:rsidRPr="00000000" w14:paraId="000000A1">
      <w:pPr>
        <w:widowControl w:val="0"/>
        <w:numPr>
          <w:ilvl w:val="0"/>
          <w:numId w:val="17"/>
        </w:numPr>
        <w:spacing w:before="0" w:lineRule="auto"/>
        <w:ind w:left="425" w:hanging="360"/>
        <w:rPr/>
      </w:pPr>
      <w:r w:rsidDel="00000000" w:rsidR="00000000" w:rsidRPr="00000000">
        <w:rPr>
          <w:rtl w:val="0"/>
        </w:rPr>
        <w:t xml:space="preserve">la data îndeplinirii tuturor obligațiilor asumate de părți;</w:t>
      </w:r>
    </w:p>
    <w:p w:rsidR="00000000" w:rsidDel="00000000" w:rsidP="00000000" w:rsidRDefault="00000000" w:rsidRPr="00000000" w14:paraId="000000A2">
      <w:pPr>
        <w:widowControl w:val="0"/>
        <w:numPr>
          <w:ilvl w:val="0"/>
          <w:numId w:val="17"/>
        </w:numPr>
        <w:spacing w:before="0" w:lineRule="auto"/>
        <w:ind w:left="425" w:hanging="360"/>
        <w:rPr/>
      </w:pPr>
      <w:r w:rsidDel="00000000" w:rsidR="00000000" w:rsidRPr="00000000">
        <w:rPr>
          <w:rtl w:val="0"/>
        </w:rPr>
        <w:t xml:space="preserve">prin acordul părților, consemnat în scris;</w:t>
      </w:r>
    </w:p>
    <w:p w:rsidR="00000000" w:rsidDel="00000000" w:rsidP="00000000" w:rsidRDefault="00000000" w:rsidRPr="00000000" w14:paraId="000000A3">
      <w:pPr>
        <w:widowControl w:val="0"/>
        <w:numPr>
          <w:ilvl w:val="0"/>
          <w:numId w:val="17"/>
        </w:numPr>
        <w:spacing w:before="0" w:lineRule="auto"/>
        <w:ind w:left="425" w:hanging="360"/>
        <w:rPr/>
      </w:pPr>
      <w:r w:rsidDel="00000000" w:rsidR="00000000" w:rsidRPr="00000000">
        <w:rPr>
          <w:rtl w:val="0"/>
        </w:rPr>
        <w:t xml:space="preserve">la data prevăzută la art. 2 din prezentul contract;</w:t>
      </w:r>
    </w:p>
    <w:p w:rsidR="00000000" w:rsidDel="00000000" w:rsidP="00000000" w:rsidRDefault="00000000" w:rsidRPr="00000000" w14:paraId="000000A4">
      <w:pPr>
        <w:widowControl w:val="0"/>
        <w:numPr>
          <w:ilvl w:val="0"/>
          <w:numId w:val="17"/>
        </w:numPr>
        <w:spacing w:before="0" w:lineRule="auto"/>
        <w:ind w:left="425" w:hanging="360"/>
        <w:rPr/>
      </w:pPr>
      <w:r w:rsidDel="00000000" w:rsidR="00000000" w:rsidRPr="00000000">
        <w:rPr>
          <w:rtl w:val="0"/>
        </w:rPr>
        <w:t xml:space="preserve">în alte situații prevăzute de legislația în vigoare.</w:t>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Capitolul 7.  Forța majoră</w:t>
      </w:r>
    </w:p>
    <w:p w:rsidR="00000000" w:rsidDel="00000000" w:rsidP="00000000" w:rsidRDefault="00000000" w:rsidRPr="00000000" w14:paraId="000000A8">
      <w:pPr>
        <w:widowControl w:val="0"/>
        <w:rPr>
          <w:b w:val="1"/>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A">
      <w:pPr>
        <w:widowControl w:val="0"/>
        <w:rPr>
          <w:sz w:val="10"/>
          <w:szCs w:val="1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C">
      <w:pPr>
        <w:widowControl w:val="0"/>
        <w:rPr>
          <w:b w:val="1"/>
          <w:sz w:val="10"/>
          <w:szCs w:val="10"/>
        </w:rPr>
      </w:pP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AE">
      <w:pPr>
        <w:widowControl w:val="0"/>
        <w:rPr>
          <w:b w:val="1"/>
        </w:rPr>
      </w:pPr>
      <w:r w:rsidDel="00000000" w:rsidR="00000000" w:rsidRPr="00000000">
        <w:rPr>
          <w:rtl w:val="0"/>
        </w:rPr>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rPr>
          <w:b w:val="1"/>
          <w:sz w:val="24"/>
          <w:szCs w:val="24"/>
        </w:rPr>
      </w:pPr>
      <w:r w:rsidDel="00000000" w:rsidR="00000000" w:rsidRPr="00000000">
        <w:rPr>
          <w:b w:val="1"/>
          <w:sz w:val="24"/>
          <w:szCs w:val="24"/>
          <w:rtl w:val="0"/>
        </w:rPr>
        <w:t xml:space="preserve">Capitolul 8.  Clauze speciale</w:t>
      </w:r>
    </w:p>
    <w:p w:rsidR="00000000" w:rsidDel="00000000" w:rsidP="00000000" w:rsidRDefault="00000000" w:rsidRPr="00000000" w14:paraId="000000B1">
      <w:pPr>
        <w:widowControl w:val="0"/>
        <w:rPr>
          <w:b w:val="1"/>
          <w:sz w:val="24"/>
          <w:szCs w:val="24"/>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3">
      <w:pPr>
        <w:widowControl w:val="0"/>
        <w:rPr>
          <w:b w:val="1"/>
          <w:sz w:val="10"/>
          <w:szCs w:val="10"/>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5">
      <w:pPr>
        <w:widowControl w:val="0"/>
        <w:rPr>
          <w:b w:val="1"/>
        </w:rPr>
      </w:pPr>
      <w:r w:rsidDel="00000000" w:rsidR="00000000" w:rsidRPr="00000000">
        <w:rPr>
          <w:rtl w:val="0"/>
        </w:rPr>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b w:val="1"/>
          <w:sz w:val="24"/>
          <w:szCs w:val="24"/>
        </w:rPr>
      </w:pPr>
      <w:r w:rsidDel="00000000" w:rsidR="00000000" w:rsidRPr="00000000">
        <w:rPr>
          <w:b w:val="1"/>
          <w:sz w:val="24"/>
          <w:szCs w:val="24"/>
          <w:rtl w:val="0"/>
        </w:rPr>
        <w:t xml:space="preserve">Capitolul 9.  Litigii</w:t>
      </w:r>
    </w:p>
    <w:p w:rsidR="00000000" w:rsidDel="00000000" w:rsidP="00000000" w:rsidRDefault="00000000" w:rsidRPr="00000000" w14:paraId="000000B8">
      <w:pPr>
        <w:widowControl w:val="0"/>
        <w:rPr>
          <w:b w:val="1"/>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A">
      <w:pPr>
        <w:widowControl w:val="0"/>
        <w:numPr>
          <w:ilvl w:val="0"/>
          <w:numId w:val="15"/>
        </w:numPr>
        <w:spacing w:before="0" w:lineRule="auto"/>
        <w:ind w:left="425" w:hanging="360"/>
        <w:rPr/>
      </w:pPr>
      <w:r w:rsidDel="00000000" w:rsidR="00000000" w:rsidRPr="00000000">
        <w:rPr>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BB">
      <w:pPr>
        <w:widowControl w:val="0"/>
        <w:numPr>
          <w:ilvl w:val="0"/>
          <w:numId w:val="15"/>
        </w:numPr>
        <w:ind w:left="425" w:hanging="360"/>
        <w:rPr/>
      </w:pPr>
      <w:r w:rsidDel="00000000" w:rsidR="00000000" w:rsidRPr="00000000">
        <w:rPr>
          <w:rtl w:val="0"/>
        </w:rPr>
        <w:t xml:space="preserve">În cazul în care părțile nu ajung la o înțelegere potrivit alin. (1), acestea se pot adresa instanțelor de judecată competente.</w:t>
      </w:r>
    </w:p>
    <w:p w:rsidR="00000000" w:rsidDel="00000000" w:rsidP="00000000" w:rsidRDefault="00000000" w:rsidRPr="00000000" w14:paraId="000000BC">
      <w:pPr>
        <w:widowControl w:val="0"/>
        <w:rPr>
          <w:b w:val="1"/>
          <w:sz w:val="24"/>
          <w:szCs w:val="24"/>
        </w:rPr>
      </w:pPr>
      <w:r w:rsidDel="00000000" w:rsidR="00000000" w:rsidRPr="00000000">
        <w:rPr>
          <w:rtl w:val="0"/>
        </w:rPr>
      </w:r>
    </w:p>
    <w:p w:rsidR="00000000" w:rsidDel="00000000" w:rsidP="00000000" w:rsidRDefault="00000000" w:rsidRPr="00000000" w14:paraId="000000BD">
      <w:pPr>
        <w:widowControl w:val="0"/>
        <w:rPr>
          <w:b w:val="1"/>
          <w:sz w:val="24"/>
          <w:szCs w:val="24"/>
        </w:rPr>
      </w:pPr>
      <w:r w:rsidDel="00000000" w:rsidR="00000000" w:rsidRPr="00000000">
        <w:rPr>
          <w:rtl w:val="0"/>
        </w:rPr>
      </w:r>
    </w:p>
    <w:p w:rsidR="00000000" w:rsidDel="00000000" w:rsidP="00000000" w:rsidRDefault="00000000" w:rsidRPr="00000000" w14:paraId="000000BE">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BF">
      <w:pPr>
        <w:widowControl w:val="0"/>
        <w:rPr>
          <w:b w:val="1"/>
          <w:sz w:val="24"/>
          <w:szCs w:val="24"/>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1">
      <w:pPr>
        <w:widowControl w:val="0"/>
        <w:rPr>
          <w:b w:val="1"/>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3">
      <w:pPr>
        <w:widowControl w:val="0"/>
        <w:numPr>
          <w:ilvl w:val="0"/>
          <w:numId w:val="9"/>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4">
      <w:pPr>
        <w:widowControl w:val="0"/>
        <w:numPr>
          <w:ilvl w:val="0"/>
          <w:numId w:val="9"/>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5">
      <w:pPr>
        <w:widowControl w:val="0"/>
        <w:numPr>
          <w:ilvl w:val="0"/>
          <w:numId w:val="9"/>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6">
      <w:pPr>
        <w:widowControl w:val="0"/>
        <w:numPr>
          <w:ilvl w:val="0"/>
          <w:numId w:val="9"/>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7">
      <w:pPr>
        <w:widowControl w:val="0"/>
        <w:numPr>
          <w:ilvl w:val="0"/>
          <w:numId w:val="9"/>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8">
      <w:pPr>
        <w:widowControl w:val="0"/>
        <w:numPr>
          <w:ilvl w:val="0"/>
          <w:numId w:val="9"/>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9">
      <w:pPr>
        <w:widowControl w:val="0"/>
        <w:numPr>
          <w:ilvl w:val="0"/>
          <w:numId w:val="9"/>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A">
      <w:pPr>
        <w:widowControl w:val="0"/>
        <w:rPr>
          <w:b w:val="1"/>
        </w:rPr>
      </w:pPr>
      <w:r w:rsidDel="00000000" w:rsidR="00000000" w:rsidRPr="00000000">
        <w:rPr>
          <w:rtl w:val="0"/>
        </w:rPr>
      </w:r>
    </w:p>
    <w:p w:rsidR="00000000" w:rsidDel="00000000" w:rsidP="00000000" w:rsidRDefault="00000000" w:rsidRPr="00000000" w14:paraId="000000CB">
      <w:pPr>
        <w:widowControl w:val="0"/>
        <w:rPr>
          <w:b w:val="1"/>
        </w:rPr>
      </w:pPr>
      <w:r w:rsidDel="00000000" w:rsidR="00000000" w:rsidRPr="00000000">
        <w:rPr>
          <w:rtl w:val="0"/>
        </w:rPr>
      </w:r>
    </w:p>
    <w:p w:rsidR="00000000" w:rsidDel="00000000" w:rsidP="00000000" w:rsidRDefault="00000000" w:rsidRPr="00000000" w14:paraId="000000CC">
      <w:pPr>
        <w:widowControl w:val="0"/>
        <w:rPr>
          <w:b w:val="1"/>
          <w:sz w:val="24"/>
          <w:szCs w:val="24"/>
        </w:rPr>
      </w:pPr>
      <w:r w:rsidDel="00000000" w:rsidR="00000000" w:rsidRPr="00000000">
        <w:rPr>
          <w:b w:val="1"/>
          <w:sz w:val="24"/>
          <w:szCs w:val="24"/>
          <w:rtl w:val="0"/>
        </w:rPr>
        <w:t xml:space="preserve">Capitolul 11.  Confidențialitate</w:t>
      </w:r>
    </w:p>
    <w:p w:rsidR="00000000" w:rsidDel="00000000" w:rsidP="00000000" w:rsidRDefault="00000000" w:rsidRPr="00000000" w14:paraId="000000CD">
      <w:pPr>
        <w:widowControl w:val="0"/>
        <w:rPr>
          <w:b w:val="1"/>
          <w:sz w:val="24"/>
          <w:szCs w:val="24"/>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CF">
      <w:pPr>
        <w:widowControl w:val="0"/>
        <w:rPr>
          <w:b w:val="1"/>
          <w:sz w:val="10"/>
          <w:szCs w:val="1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1">
      <w:pPr>
        <w:widowControl w:val="0"/>
        <w:rPr>
          <w:b w:val="1"/>
        </w:rPr>
      </w:pPr>
      <w:r w:rsidDel="00000000" w:rsidR="00000000" w:rsidRPr="00000000">
        <w:rPr>
          <w:rtl w:val="0"/>
        </w:rPr>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sz w:val="24"/>
          <w:szCs w:val="24"/>
        </w:rPr>
      </w:pPr>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4">
      <w:pPr>
        <w:widowControl w:val="0"/>
        <w:rPr>
          <w:b w:val="1"/>
          <w:sz w:val="24"/>
          <w:szCs w:val="24"/>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6">
      <w:pPr>
        <w:widowControl w:val="0"/>
        <w:rPr>
          <w:sz w:val="10"/>
          <w:szCs w:val="10"/>
        </w:rPr>
      </w:pPr>
      <w:r w:rsidDel="00000000" w:rsidR="00000000" w:rsidRPr="00000000">
        <w:rPr>
          <w:rtl w:val="0"/>
        </w:rPr>
      </w:r>
    </w:p>
    <w:p w:rsidR="00000000" w:rsidDel="00000000" w:rsidP="00000000" w:rsidRDefault="00000000" w:rsidRPr="00000000" w14:paraId="000000D7">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8">
      <w:pPr>
        <w:widowControl w:val="0"/>
        <w:rPr>
          <w:b w:val="1"/>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Capitolul 13.  Publicarea datelor</w:t>
      </w:r>
    </w:p>
    <w:p w:rsidR="00000000" w:rsidDel="00000000" w:rsidP="00000000" w:rsidRDefault="00000000" w:rsidRPr="00000000" w14:paraId="000000DB">
      <w:pPr>
        <w:widowControl w:val="0"/>
        <w:rPr>
          <w:b w:val="1"/>
        </w:rPr>
      </w:pP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E0">
      <w:pPr>
        <w:widowControl w:val="0"/>
        <w:rPr>
          <w:b w:val="1"/>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E2">
      <w:pPr>
        <w:widowControl w:val="0"/>
        <w:rPr>
          <w:b w:val="1"/>
          <w:sz w:val="10"/>
          <w:szCs w:val="1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4">
      <w:pPr>
        <w:widowControl w:val="0"/>
        <w:ind w:left="420" w:firstLine="0"/>
        <w:rPr/>
      </w:pPr>
      <w:r w:rsidDel="00000000" w:rsidR="00000000" w:rsidRPr="00000000">
        <w:rPr>
          <w:rtl w:val="0"/>
        </w:rPr>
        <w:t xml:space="preserve">●  </w:t>
        <w:tab/>
        <w:t xml:space="preserve">din partea autorității finanțatoare (responsabil program de finanțare): Ștefan Mihai Iancu, telefon: +40787.287.100, e-mail: </w:t>
      </w:r>
      <w:hyperlink r:id="rId7">
        <w:r w:rsidDel="00000000" w:rsidR="00000000" w:rsidRPr="00000000">
          <w:rPr>
            <w:u w:val="single"/>
            <w:rtl w:val="0"/>
          </w:rPr>
          <w:t xml:space="preserve">stefan.iancu@centruldeproiecte.ro</w:t>
        </w:r>
      </w:hyperlink>
      <w:r w:rsidDel="00000000" w:rsidR="00000000" w:rsidRPr="00000000">
        <w:rPr>
          <w:rtl w:val="0"/>
        </w:rPr>
        <w:t xml:space="preserve">@centruldeproiecte.ro,</w:t>
      </w:r>
    </w:p>
    <w:p w:rsidR="00000000" w:rsidDel="00000000" w:rsidP="00000000" w:rsidRDefault="00000000" w:rsidRPr="00000000" w14:paraId="000000E5">
      <w:pPr>
        <w:widowControl w:val="0"/>
        <w:numPr>
          <w:ilvl w:val="0"/>
          <w:numId w:val="1"/>
        </w:numPr>
        <w:ind w:left="720" w:hanging="300"/>
        <w:rPr/>
      </w:pPr>
      <w:r w:rsidDel="00000000" w:rsidR="00000000" w:rsidRPr="00000000">
        <w:rPr>
          <w:rtl w:val="0"/>
        </w:rPr>
        <w:t xml:space="preserve">din partea autorității finanțatoare (responsabil financiar): Clarisa Răzvan, telefon: +40711.930.850, e-mail: </w:t>
      </w:r>
      <w:hyperlink r:id="rId8">
        <w:r w:rsidDel="00000000" w:rsidR="00000000" w:rsidRPr="00000000">
          <w:rPr>
            <w:u w:val="single"/>
            <w:rtl w:val="0"/>
          </w:rPr>
          <w:t xml:space="preserve">clarisa.razvan@centruldeproiecte.ro</w:t>
        </w:r>
      </w:hyperlink>
      <w:r w:rsidDel="00000000" w:rsidR="00000000" w:rsidRPr="00000000">
        <w:rPr>
          <w:rtl w:val="0"/>
        </w:rPr>
        <w:t xml:space="preserve">@centruldeproiecte.ro,</w:t>
      </w:r>
    </w:p>
    <w:p w:rsidR="00000000" w:rsidDel="00000000" w:rsidP="00000000" w:rsidRDefault="00000000" w:rsidRPr="00000000" w14:paraId="000000E6">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7">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8">
      <w:pPr>
        <w:widowControl w:val="0"/>
        <w:rPr>
          <w:b w:val="1"/>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A">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C">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D">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EF">
            <w:pPr>
              <w:widowControl w:val="0"/>
              <w:ind w:left="-100" w:right="140" w:firstLine="0"/>
              <w:rPr/>
            </w:pPr>
            <w:r w:rsidDel="00000000" w:rsidR="00000000" w:rsidRPr="00000000">
              <w:rPr>
                <w:rtl w:val="0"/>
              </w:rPr>
              <w:t xml:space="preserve">Ramona Laczko David</w:t>
            </w:r>
          </w:p>
          <w:p w:rsidR="00000000" w:rsidDel="00000000" w:rsidP="00000000" w:rsidRDefault="00000000" w:rsidRPr="00000000" w14:paraId="000000F0">
            <w:pPr>
              <w:widowControl w:val="0"/>
              <w:ind w:left="-100" w:right="140" w:firstLine="0"/>
              <w:rPr>
                <w:b w:val="1"/>
              </w:rPr>
            </w:pPr>
            <w:r w:rsidDel="00000000" w:rsidR="00000000" w:rsidRPr="00000000">
              <w:rPr>
                <w:rtl w:val="0"/>
              </w:rPr>
            </w:r>
          </w:p>
          <w:p w:rsidR="00000000" w:rsidDel="00000000" w:rsidP="00000000" w:rsidRDefault="00000000" w:rsidRPr="00000000" w14:paraId="000000F1">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F2">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3">
            <w:pPr>
              <w:widowControl w:val="0"/>
              <w:ind w:left="-100" w:right="140" w:firstLine="0"/>
              <w:rPr/>
            </w:pPr>
            <w:r w:rsidDel="00000000" w:rsidR="00000000" w:rsidRPr="00000000">
              <w:rPr>
                <w:rtl w:val="0"/>
              </w:rPr>
            </w:r>
          </w:p>
          <w:p w:rsidR="00000000" w:rsidDel="00000000" w:rsidP="00000000" w:rsidRDefault="00000000" w:rsidRPr="00000000" w14:paraId="000000F4">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5">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6">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8">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9">
            <w:pPr>
              <w:widowControl w:val="0"/>
              <w:ind w:left="-100" w:right="140" w:firstLine="0"/>
              <w:rPr>
                <w:b w:val="1"/>
              </w:rPr>
            </w:pPr>
            <w:r w:rsidDel="00000000" w:rsidR="00000000" w:rsidRPr="00000000">
              <w:rPr>
                <w:rtl w:val="0"/>
              </w:rPr>
            </w:r>
          </w:p>
          <w:p w:rsidR="00000000" w:rsidDel="00000000" w:rsidP="00000000" w:rsidRDefault="00000000" w:rsidRPr="00000000" w14:paraId="000000FA">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B">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C">
            <w:pPr>
              <w:widowControl w:val="0"/>
              <w:ind w:left="-100" w:right="140" w:firstLine="0"/>
              <w:rPr>
                <w:b w:val="1"/>
              </w:rPr>
            </w:pPr>
            <w:r w:rsidDel="00000000" w:rsidR="00000000" w:rsidRPr="00000000">
              <w:rPr>
                <w:rtl w:val="0"/>
              </w:rPr>
            </w:r>
          </w:p>
          <w:p w:rsidR="00000000" w:rsidDel="00000000" w:rsidP="00000000" w:rsidRDefault="00000000" w:rsidRPr="00000000" w14:paraId="000000FD">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0FE">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F">
            <w:pPr>
              <w:widowControl w:val="0"/>
              <w:ind w:left="-100" w:firstLine="0"/>
              <w:rPr/>
            </w:pPr>
            <w:r w:rsidDel="00000000" w:rsidR="00000000" w:rsidRPr="00000000">
              <w:rPr>
                <w:rtl w:val="0"/>
              </w:rPr>
            </w:r>
          </w:p>
          <w:p w:rsidR="00000000" w:rsidDel="00000000" w:rsidP="00000000" w:rsidRDefault="00000000" w:rsidRPr="00000000" w14:paraId="00000100">
            <w:pPr>
              <w:widowControl w:val="0"/>
              <w:ind w:left="-100" w:right="140" w:firstLine="0"/>
              <w:rPr>
                <w:b w:val="1"/>
              </w:rPr>
            </w:pPr>
            <w:r w:rsidDel="00000000" w:rsidR="00000000" w:rsidRPr="00000000">
              <w:rPr>
                <w:b w:val="1"/>
                <w:rtl w:val="0"/>
              </w:rPr>
              <w:t xml:space="preserve">Coordonator proiect,</w:t>
            </w:r>
          </w:p>
          <w:p w:rsidR="00000000" w:rsidDel="00000000" w:rsidP="00000000" w:rsidRDefault="00000000" w:rsidRPr="00000000" w14:paraId="00000101">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2">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3">
            <w:pPr>
              <w:widowControl w:val="0"/>
              <w:ind w:left="-100" w:right="1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ind w:left="-100" w:right="14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ind w:left="-100" w:right="140" w:firstLine="0"/>
              <w:rPr>
                <w:b w:val="1"/>
              </w:rPr>
            </w:pPr>
            <w:r w:rsidDel="00000000" w:rsidR="00000000" w:rsidRPr="00000000">
              <w:rPr>
                <w:rtl w:val="0"/>
              </w:rPr>
            </w:r>
          </w:p>
        </w:tc>
      </w:tr>
    </w:tbl>
    <w:p w:rsidR="00000000" w:rsidDel="00000000" w:rsidP="00000000" w:rsidRDefault="00000000" w:rsidRPr="00000000" w14:paraId="00000106">
      <w:pPr>
        <w:widowControl w:val="0"/>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8">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5267325</wp:posOffset>
          </wp:positionH>
          <wp:positionV relativeFrom="paragraph">
            <wp:posOffset>-9506</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9">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A">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B">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C">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D">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0E">
    <w:pPr>
      <w:rPr>
        <w:b w:val="1"/>
        <w:sz w:val="16"/>
        <w:szCs w:val="16"/>
        <w:highlight w:val="white"/>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fan.iancu@centruldeproiecte.ro" TargetMode="External"/><Relationship Id="rId8" Type="http://schemas.openxmlformats.org/officeDocument/2006/relationships/hyperlink" Target="mailto:clarisa.razvan@centruldeproiecte.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xxKtAED7y4qzPAxJZgL76QewMw==">CgMxLjA4AHIhMUVoVHU5SVp5LW1oSVBvbzMtQjF4ZWhvUWJQUTdjZnky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2025-04-07T10:02:00Z</dcterms:created>
</cp:coreProperties>
</file>