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00" w:before="10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Anexa nr. 22 la </w:t>
      </w:r>
      <w:r w:rsidDel="00000000" w:rsidR="00000000" w:rsidRPr="00000000">
        <w:rPr>
          <w:rFonts w:ascii="Arial" w:cs="Arial" w:eastAsia="Arial" w:hAnsi="Arial"/>
          <w:rtl w:val="0"/>
        </w:rPr>
        <w:t xml:space="preserve">Decizia IES-DEC nr. 120 / 12.11.2025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="276" w:lineRule="auto"/>
        <w:rPr>
          <w:rFonts w:ascii="Arial" w:cs="Arial" w:eastAsia="Arial" w:hAnsi="Arial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="276" w:lineRule="auto"/>
        <w:ind w:firstLine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32"/>
          <w:szCs w:val="32"/>
          <w:rtl w:val="0"/>
        </w:rPr>
        <w:t xml:space="preserve">Declarație privind utilizarea (gestionarea și încadrarea) mijloacelor fixe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00" w:before="10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Programul prioritar de finanțare nerambursabilă cu caracter multianual </w:t>
      </w:r>
      <w:r w:rsidDel="00000000" w:rsidR="00000000" w:rsidRPr="00000000">
        <w:rPr>
          <w:rFonts w:ascii="Arial" w:cs="Arial" w:eastAsia="Arial" w:hAnsi="Arial"/>
          <w:i w:val="1"/>
          <w:iCs w:val="1"/>
          <w:sz w:val="28"/>
          <w:szCs w:val="28"/>
          <w:rtl w:val="0"/>
        </w:rPr>
        <w:t xml:space="preserve">Repere în cultură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, derulat de Centrul de Proiecte al Municipiului Timișoara în perioada 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00" w:before="100" w:line="360" w:lineRule="auto"/>
        <w:ind w:firstLine="708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="360" w:lineRule="auto"/>
        <w:ind w:firstLine="708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="360" w:lineRule="auto"/>
        <w:ind w:firstLine="708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="360" w:lineRule="auto"/>
        <w:ind w:firstLine="708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Subsemnatul ____________, în calitate de reprezentant al, _________________________, prin prezenta declar că mijloacele fixe achiziționate sunt utilizate exclusiv pentru acest proiect si mă angajez să respect următoarele condiții/măsuri asiguratorii ale mijloacelor fixe prevăzute prin contractul IES-CFN nr. ____ / ____________,  pentru proiectul ___________________:</w:t>
      </w:r>
    </w:p>
    <w:p w:rsidR="00000000" w:rsidDel="00000000" w:rsidP="00000000" w:rsidRDefault="00000000" w:rsidRPr="00000000" w14:paraId="00000009">
      <w:pPr>
        <w:spacing w:after="100" w:before="100" w:line="36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before="100" w:line="360" w:lineRule="auto"/>
        <w:ind w:left="708" w:hanging="708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Să nu înstrăinez bunul pe perioada amortizării,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08" w:hanging="708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Să înștiințez autoritatea finanțatoare cu privire la orice manifestare a stării bunului în perioada amortizării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08" w:hanging="708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Să înștiințez autoritatea finanțatoare cu privire la încheierea perioadei de amortizare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08" w:hanging="708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Să permit autorității finanțatoare să verifice starea bunului, pe perioada amortizării.</w:t>
      </w:r>
    </w:p>
    <w:p w:rsidR="00000000" w:rsidDel="00000000" w:rsidP="00000000" w:rsidRDefault="00000000" w:rsidRPr="00000000" w14:paraId="0000000E">
      <w:pPr>
        <w:spacing w:before="100" w:line="36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00" w:before="100" w:line="360" w:lineRule="auto"/>
        <w:ind w:firstLine="708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În cazul neîndeplinirii acestor condiții, autoritatea finanțatoare are dreptul să solicite restituirea sumei reprezentând contravaloarea bunului/bunurilor achiziționate, la care se adaugă dobânda legală de 0,02% și penalități de întârziere de 0,01% pentru fiecare zi de întârziere (practicate pentru creanțele bugetare accesorii conform Legii 207/2015 privind codul de  procedură fiscala), în raport cu suma și data decontării acesteia.</w:t>
      </w:r>
    </w:p>
    <w:p w:rsidR="00000000" w:rsidDel="00000000" w:rsidP="00000000" w:rsidRDefault="00000000" w:rsidRPr="00000000" w14:paraId="00000010">
      <w:pPr>
        <w:spacing w:after="100" w:before="100" w:line="360" w:lineRule="auto"/>
        <w:ind w:firstLine="708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00" w:before="100" w:line="360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00" w:before="100" w:line="36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Denumire beneficiar,</w:t>
      </w:r>
    </w:p>
    <w:p w:rsidR="00000000" w:rsidDel="00000000" w:rsidP="00000000" w:rsidRDefault="00000000" w:rsidRPr="00000000" w14:paraId="00000013">
      <w:pPr>
        <w:spacing w:after="100" w:before="100" w:line="36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Reprezentant legal,</w:t>
      </w:r>
    </w:p>
    <w:p w:rsidR="00000000" w:rsidDel="00000000" w:rsidP="00000000" w:rsidRDefault="00000000" w:rsidRPr="00000000" w14:paraId="00000014">
      <w:pPr>
        <w:spacing w:after="100" w:before="10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00" w:before="10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00" w:before="100" w:line="276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Data</w:t>
      </w:r>
    </w:p>
    <w:p w:rsidR="00000000" w:rsidDel="00000000" w:rsidP="00000000" w:rsidRDefault="00000000" w:rsidRPr="00000000" w14:paraId="00000017">
      <w:pPr>
        <w:spacing w:after="100" w:before="100" w:line="276" w:lineRule="auto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25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08" w:hanging="708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deparagrafimplicit" w:default="1">
    <w:name w:val="Default Paragraph Font"/>
    <w:uiPriority w:val="1"/>
    <w:semiHidden w:val="1"/>
    <w:unhideWhenUsed w:val="1"/>
  </w:style>
  <w:style w:type="table" w:styleId="Tabel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FrListar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f">
    <w:name w:val="List Paragraph"/>
    <w:basedOn w:val="Normal"/>
    <w:uiPriority w:val="34"/>
    <w:qFormat w:val="1"/>
    <w:rsid w:val="00C1672B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9bzJIXrlMw18/bDW6vknpMnBhQ==">CgMxLjA4AHIhMUlCNkJEUmtEaXFXbW9tODRfbXBtYlNhN2VjY0pOSlQz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2025-01-15T10:39:00Z</dcterms:created>
  <dc:creator>Susana Popa</dc:creator>
</cp:coreProperties>
</file>