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11  la Decizia IES-DEC nr. 31/16.05.2025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</w:t>
      </w:r>
      <w:r w:rsidDel="00000000" w:rsidR="00000000" w:rsidRPr="00000000">
        <w:rPr>
          <w:b w:val="1"/>
          <w:sz w:val="28"/>
          <w:szCs w:val="28"/>
          <w:rtl w:val="0"/>
        </w:rPr>
        <w:t xml:space="preserve"> Energie! Burse de creație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color w:val="202124"/>
          <w:rtl w:val="0"/>
        </w:rPr>
        <w:t xml:space="preserve">E-mail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8">
      <w:pPr>
        <w:ind w:left="72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 de finanțare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2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proiectului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Titlul evenimentului / activității cu beneficiarii direcți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începerii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Data finalizării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Locația evenimentului / activității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Programul evenimentului / activității (orar)</w:t>
      </w: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Domeniu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A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color w:val="202124"/>
        </w:rPr>
      </w:pPr>
      <w:r w:rsidDel="00000000" w:rsidR="00000000" w:rsidRPr="00000000">
        <w:rPr>
          <w:b w:val="1"/>
          <w:color w:val="202124"/>
          <w:rtl w:val="0"/>
        </w:rPr>
        <w:t xml:space="preserve">Tip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6">
      <w:pPr>
        <w:rPr>
          <w:b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Descrierea evenimentului / activității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Declarație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Link-uri relevante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color w:val="202124"/>
          <w:rtl w:val="0"/>
        </w:rPr>
        <w:t xml:space="preserve">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rtl w:val="0"/>
        </w:rPr>
        <w:t xml:space="preserve">Imagine reprezentativă pentru eveniment / activitate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202124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-9505</wp:posOffset>
          </wp:positionV>
          <wp:extent cx="579938" cy="5799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EkrI7EVf3YtBavtchlU5kdjcQ==">CgMxLjA4AHIhMU96cVZCUko2cGw1VDVVVnRJUWl4Z0l0WUhJUHEtWm41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