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Anexa 5.1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la contract IES-CON nr. __ / __.__.2024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 recepție a grilelor detaliate de evaluare, cu justificarea punctajelor, a aplicațiilor înscrise în programul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Energie! Burse de creație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Încheiat astăzi,____________, cu ocazia centralizării rezultatelor evaluării aplicațiilor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Energie! Burse de creație,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derulat în 2024 de Centrul de Proiecte al Municipiului Timișoara, cu sume din bugetul local al Municipiului Timișoara.</w:t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expert independent, a evaluat și ierarhizat un număr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aplicații, după cum urmează:</w:t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130"/>
        <w:gridCol w:w="2265"/>
        <w:gridCol w:w="2790"/>
        <w:gridCol w:w="1035"/>
        <w:tblGridChange w:id="0">
          <w:tblGrid>
            <w:gridCol w:w="555"/>
            <w:gridCol w:w="2130"/>
            <w:gridCol w:w="2265"/>
            <w:gridCol w:w="2790"/>
            <w:gridCol w:w="103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Solicitant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Titlul creației/materialului jurnalistic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666666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Punctaj</w:t>
            </w:r>
          </w:p>
        </w:tc>
      </w:tr>
      <w:tr>
        <w:trPr>
          <w:cantSplit w:val="0"/>
          <w:trHeight w:val="549.477539062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_ / __.__.2024,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aplicații evaluate x ___ lei brut / aplicații evaluate).</w:t>
      </w:r>
    </w:p>
    <w:p w:rsidR="00000000" w:rsidDel="00000000" w:rsidP="00000000" w:rsidRDefault="00000000" w:rsidRPr="00000000" w14:paraId="00000028">
      <w:pPr>
        <w:spacing w:after="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-9509</wp:posOffset>
          </wp:positionV>
          <wp:extent cx="579938" cy="57993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+O6hueOPahr4NzVAbx4LAcqz7A==">CgMxLjA4AHIhMV84a3BPUm9JWWVkTnppeGl1UVU3WFBHN1F4TlhQQjhZ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