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lineRule="auto"/>
        <w:rPr>
          <w:rFonts w:ascii="Inter" w:cs="Inter" w:eastAsia="Inter" w:hAnsi="Inter"/>
          <w:b w:val="1"/>
          <w:sz w:val="30"/>
          <w:szCs w:val="30"/>
        </w:rPr>
      </w:pPr>
      <w:r w:rsidDel="00000000" w:rsidR="00000000" w:rsidRPr="00000000">
        <w:rPr>
          <w:rFonts w:ascii="Inter" w:cs="Inter" w:eastAsia="Inter" w:hAnsi="Inter"/>
          <w:b w:val="1"/>
          <w:sz w:val="30"/>
          <w:szCs w:val="30"/>
          <w:rtl w:val="0"/>
        </w:rPr>
        <w:t xml:space="preserve">Grilă de verificare a îndeplinirii condițiilor de participare | Anexa 2</w:t>
      </w:r>
    </w:p>
    <w:p w:rsidR="00000000" w:rsidDel="00000000" w:rsidP="00000000" w:rsidRDefault="00000000" w:rsidRPr="00000000" w14:paraId="00000002">
      <w:pPr>
        <w:pageBreakBefore w:val="0"/>
        <w:spacing w:after="120" w:lineRule="auto"/>
        <w:jc w:val="right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20" w:lineRule="auto"/>
        <w:jc w:val="right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="276" w:lineRule="auto"/>
        <w:ind w:right="-5.905511811022279"/>
        <w:rPr>
          <w:rFonts w:ascii="Inter" w:cs="Inter" w:eastAsia="Inter" w:hAnsi="Inter"/>
          <w:i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Înaintea evaluării propriu-zise, se verifică dacă aplicațiile primite sunt complete și dacă îndeplinesc condițiile de participare conform </w:t>
      </w:r>
      <w:r w:rsidDel="00000000" w:rsidR="00000000" w:rsidRPr="00000000">
        <w:rPr>
          <w:rFonts w:ascii="Inter" w:cs="Inter" w:eastAsia="Inter" w:hAnsi="Inter"/>
          <w:i w:val="1"/>
          <w:sz w:val="20"/>
          <w:szCs w:val="20"/>
          <w:rtl w:val="0"/>
        </w:rPr>
        <w:t xml:space="preserve">Ghidului aplicantului</w:t>
      </w:r>
      <w:r w:rsidDel="00000000" w:rsidR="00000000" w:rsidRPr="00000000">
        <w:rPr>
          <w:rFonts w:ascii="Inter" w:cs="Inter" w:eastAsia="Inter" w:hAnsi="Inter"/>
          <w:i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white"/>
          <w:rtl w:val="0"/>
        </w:rPr>
        <w:t xml:space="preserve">și </w:t>
      </w:r>
      <w:r w:rsidDel="00000000" w:rsidR="00000000" w:rsidRPr="00000000">
        <w:rPr>
          <w:rFonts w:ascii="Inter" w:cs="Inter" w:eastAsia="Inter" w:hAnsi="Inter"/>
          <w:i w:val="1"/>
          <w:sz w:val="20"/>
          <w:szCs w:val="20"/>
          <w:highlight w:val="white"/>
          <w:rtl w:val="0"/>
        </w:rPr>
        <w:t xml:space="preserve">Anunțului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white"/>
          <w:rtl w:val="0"/>
        </w:rPr>
        <w:t xml:space="preserve">programului </w:t>
      </w:r>
      <w:r w:rsidDel="00000000" w:rsidR="00000000" w:rsidRPr="00000000">
        <w:rPr>
          <w:rFonts w:ascii="Inter" w:cs="Inter" w:eastAsia="Inter" w:hAnsi="Inter"/>
          <w:i w:val="1"/>
          <w:sz w:val="20"/>
          <w:szCs w:val="20"/>
          <w:highlight w:val="white"/>
          <w:rtl w:val="0"/>
        </w:rPr>
        <w:t xml:space="preserve">Energie! Burse de creație 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(Anexa nr. 1 și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white"/>
          <w:rtl w:val="0"/>
        </w:rPr>
        <w:t xml:space="preserve">Anexa nr. 3. la Decizia 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IES-DEC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white"/>
          <w:rtl w:val="0"/>
        </w:rPr>
        <w:t xml:space="preserve">nr. 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60 / 10.04.2024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whit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right="-5.905511811022279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Verificarea îndeplinirii condițiilor de participare la selecție se realizează de către secretariatul tehnic al programului de burse, constituit la nivelul Centrului de Proiecte al Municipiului Timișoara.</w:t>
      </w:r>
    </w:p>
    <w:p w:rsidR="00000000" w:rsidDel="00000000" w:rsidP="00000000" w:rsidRDefault="00000000" w:rsidRPr="00000000" w14:paraId="00000006">
      <w:pPr>
        <w:spacing w:after="100" w:before="100" w:line="276" w:lineRule="auto"/>
        <w:ind w:right="-5.905511811022279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Pentru a îndeplini condițiile de participare, aplicația va fi declarată admisă în urma verificării conformității administrative și a conformității strategice.</w:t>
      </w:r>
    </w:p>
    <w:p w:rsidR="00000000" w:rsidDel="00000000" w:rsidP="00000000" w:rsidRDefault="00000000" w:rsidRPr="00000000" w14:paraId="00000007">
      <w:pPr>
        <w:pageBreakBefore w:val="0"/>
        <w:spacing w:after="100" w:before="100" w:line="276" w:lineRule="auto"/>
        <w:ind w:left="0" w:right="-4.370078740156487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="276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I. Documente verificare conformitate administrativă</w:t>
      </w:r>
      <w:r w:rsidDel="00000000" w:rsidR="00000000" w:rsidRPr="00000000">
        <w:rPr>
          <w:rtl w:val="0"/>
        </w:rPr>
      </w:r>
    </w:p>
    <w:tbl>
      <w:tblPr>
        <w:tblStyle w:val="Table1"/>
        <w:tblW w:w="12840.0" w:type="dxa"/>
        <w:jc w:val="left"/>
        <w:tblInd w:w="-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95"/>
        <w:gridCol w:w="840"/>
        <w:gridCol w:w="5805"/>
        <w:tblGridChange w:id="0">
          <w:tblGrid>
            <w:gridCol w:w="6195"/>
            <w:gridCol w:w="840"/>
            <w:gridCol w:w="5805"/>
          </w:tblGrid>
        </w:tblGridChange>
      </w:tblGrid>
      <w:tr>
        <w:trPr>
          <w:cantSplit w:val="0"/>
          <w:trHeight w:val="446.044921874999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100" w:before="100" w:line="276" w:lineRule="auto"/>
              <w:ind w:left="0" w:firstLine="0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Listă documente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A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Da/Nu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B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Observații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100" w:before="100" w:line="276" w:lineRule="auto"/>
              <w:ind w:left="425.19685039370086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Anexa 1 - Cererea de finanțare și documentele obligatorii 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conform Ghidului aplicantului au fost depuse prin intermediul formularului online și sunt confirmate de primire de către Centrul de Proiecte al Municipiului Timișoara prin atribuirea unui număr de înregistrare, certificându-se astfel respectarea termenului limită pentru înscriere.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100" w:before="100" w:line="276" w:lineRule="auto"/>
              <w:ind w:left="425.19685039370086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Anexa 1.1 - Declarația pe proprie răspundere a aplicantului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, utilizând formularul pus la dispoziție de Centrul de Proiecte, semnată și datată.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100" w:before="100" w:line="276" w:lineRule="auto"/>
              <w:ind w:left="425.19685039370086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Curriculum vitae 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de maximum 5 pagini.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100" w:before="100" w:line="276" w:lineRule="auto"/>
              <w:ind w:left="425.19685039370086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Portofoliu cu lucrări sau proiecte reprezentative pentru practica artistică/jurnalistică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100" w:before="100" w:line="276" w:lineRule="auto"/>
              <w:ind w:left="425.19685039370086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Cartea de identitate 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a aplicantului.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100" w:before="100" w:line="276" w:lineRule="auto"/>
              <w:ind w:left="425.19685039370086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Fotografie tip portet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 a aplicantului.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100" w:before="100" w:line="276" w:lineRule="auto"/>
              <w:ind w:left="425.19685039370086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Dovadă rezervare spațiu 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(schimb de e-mailuri, declarație de parteneriat, rezervare sală etc. – furnizați aceste dovezi în cazul în care prezentarea publică este propusă într-o galerie, instituție, sală de spectacol, institut de cercetare sau într-un alt tip de organizație etc.).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100" w:before="100" w:line="276" w:lineRule="auto"/>
              <w:ind w:left="425.19685039370086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Dovadă publicare materiale 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scrise / audio / video (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u w:val="single"/>
                <w:rtl w:val="0"/>
              </w:rPr>
              <w:t xml:space="preserve">pentru jurnaliști culturali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) – schimb de e-mail-uri / declarație de parteneriat etc. cu platforme media reprezentative, cu o vizibilitate relevantă, dispuse să publice materialele rezultate în cadrul bursei).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after="100" w:before="100" w:line="276" w:lineRule="auto"/>
              <w:ind w:left="425.19685039370086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Alte documente relevante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 (diplome, acreditări, documentații, participări în proiecte / programe, publicații, cataloage digitale sau alte materiale ale activității artistice / jurnalistice).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100" w:before="100" w:line="276" w:lineRule="auto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00" w:line="276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00" w:line="276" w:lineRule="auto"/>
        <w:ind w:right="-702.6377952755894"/>
        <w:rPr>
          <w:rFonts w:ascii="Inter" w:cs="Inter" w:eastAsia="Inter" w:hAnsi="Inter"/>
          <w:sz w:val="18"/>
          <w:szCs w:val="18"/>
        </w:rPr>
      </w:pPr>
      <w:r w:rsidDel="00000000" w:rsidR="00000000" w:rsidRPr="00000000">
        <w:rPr>
          <w:rFonts w:ascii="Inter" w:cs="Inter" w:eastAsia="Inter" w:hAnsi="Inter"/>
          <w:sz w:val="18"/>
          <w:szCs w:val="18"/>
          <w:rtl w:val="0"/>
        </w:rPr>
        <w:t xml:space="preserve">Rezultat verificare conformitate administrativă (Admis/Respins): _______________________________________________________________</w:t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00" w:line="276" w:lineRule="auto"/>
        <w:ind w:right="-702.6377952755894"/>
        <w:rPr>
          <w:rFonts w:ascii="Inter" w:cs="Inter" w:eastAsia="Inter" w:hAnsi="Inter"/>
          <w:sz w:val="18"/>
          <w:szCs w:val="18"/>
        </w:rPr>
      </w:pPr>
      <w:r w:rsidDel="00000000" w:rsidR="00000000" w:rsidRPr="00000000">
        <w:rPr>
          <w:rFonts w:ascii="Inter" w:cs="Inter" w:eastAsia="Inter" w:hAnsi="Inter"/>
          <w:sz w:val="18"/>
          <w:szCs w:val="18"/>
          <w:rtl w:val="0"/>
        </w:rPr>
        <w:t xml:space="preserve">Numele și semnătura responsabilului care a realizat verificarea conformității administrative: ______________________________________________________________</w:t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00" w:line="276" w:lineRule="auto"/>
        <w:ind w:right="-702.6377952755894"/>
        <w:rPr>
          <w:rFonts w:ascii="Inter" w:cs="Inter" w:eastAsia="Inter" w:hAnsi="Int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00" w:line="276" w:lineRule="auto"/>
        <w:ind w:right="-702.6377952755894"/>
        <w:rPr>
          <w:rFonts w:ascii="Inter" w:cs="Inter" w:eastAsia="Inter" w:hAnsi="Int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00" w:before="100" w:line="276" w:lineRule="auto"/>
        <w:ind w:right="-4.370078740156487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II. Documente verificare conformitate strategică</w:t>
      </w:r>
      <w:r w:rsidDel="00000000" w:rsidR="00000000" w:rsidRPr="00000000">
        <w:rPr>
          <w:rtl w:val="0"/>
        </w:rPr>
      </w:r>
    </w:p>
    <w:tbl>
      <w:tblPr>
        <w:tblStyle w:val="Table2"/>
        <w:tblW w:w="127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05"/>
        <w:gridCol w:w="915"/>
        <w:gridCol w:w="5745"/>
        <w:tblGridChange w:id="0">
          <w:tblGrid>
            <w:gridCol w:w="6105"/>
            <w:gridCol w:w="915"/>
            <w:gridCol w:w="574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bottom w:color="000000" w:space="0" w:sz="5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Cerințe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5" w:val="single"/>
              <w:right w:color="000000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(Da/Nu)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5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Observații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4.136363636364" w:hRule="atLeast"/>
          <w:tblHeader w:val="0"/>
        </w:trPr>
        <w:tc>
          <w:tcPr>
            <w:tcBorders>
              <w:top w:color="cccccc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100" w:before="100" w:line="276" w:lineRule="auto"/>
              <w:ind w:left="425.19685039370086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Aplicantul</w:t>
            </w: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 activează în oricare din domeniile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after="100" w:before="100" w:line="276" w:lineRule="auto"/>
              <w:ind w:left="850.3937007874017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Arte vizuale (ex.: pictură, sculptură, fotografie, grafică etc.)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100" w:before="0" w:line="276" w:lineRule="auto"/>
              <w:ind w:left="850.3937007874017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Literatură (ex.: poezie, ficțiune, non-ficțiune, critică și teorie literarp, eseistică etc.)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after="100" w:before="0" w:line="276" w:lineRule="auto"/>
              <w:ind w:left="850.3937007874017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Muzică și artă sonoră (ex.: compoziție, interpretare etc.)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100" w:before="0" w:line="276" w:lineRule="auto"/>
              <w:ind w:left="850.3937007874017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Teatru (ex.: regie, scenografie, actorie, dramaturgie, teatrologie etc.)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after="100" w:before="0" w:line="276" w:lineRule="auto"/>
              <w:ind w:left="850.3937007874017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Dans și performance (ex.: interpretare, coregrafie etc.)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100" w:before="0" w:line="276" w:lineRule="auto"/>
              <w:ind w:left="850.3937007874017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Arte digitale și new media (ex.: film, video, instalație etc.)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after="100" w:before="0" w:line="276" w:lineRule="auto"/>
              <w:ind w:left="850.3937007874017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Jurnalism cultural.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Inter" w:cs="Inter" w:eastAsia="Inter" w:hAnsi="Inter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4.136363636363" w:hRule="atLeast"/>
          <w:tblHeader w:val="0"/>
        </w:trPr>
        <w:tc>
          <w:tcPr>
            <w:tcBorders>
              <w:top w:color="cccccc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after="100" w:before="100" w:line="276" w:lineRule="auto"/>
              <w:ind w:left="425.1968503937008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Aplicantul: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after="100" w:line="276" w:lineRule="auto"/>
              <w:ind w:left="850.3937007874017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a absolvit o formă de învățământ superior cu profil artistic sau jurnalistic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100" w:line="276" w:lineRule="auto"/>
              <w:ind w:left="850.3937007874017" w:firstLine="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sau, în cazul în care nu are studii formale,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after="100" w:line="276" w:lineRule="auto"/>
              <w:ind w:left="850.3937007874017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demonstrează activitate artistică / jurnalistică de cel puțin 3 ani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 (expoziții, reprezentații, stagii, tabere, proiecte, publicații, participări în programe relevante domeniului în care activează etc.);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1.5511363636365" w:hRule="atLeast"/>
          <w:tblHeader w:val="0"/>
        </w:trPr>
        <w:tc>
          <w:tcPr>
            <w:tcBorders>
              <w:top w:color="cccccc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after="100" w:before="100" w:line="276" w:lineRule="auto"/>
              <w:ind w:left="425.19685039370086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Aplicantul: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after="100" w:before="100" w:line="276" w:lineRule="auto"/>
              <w:ind w:left="850.3937007874017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propune organizarea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, singur sau în colaborare cu un alt partener, </w:t>
            </w: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a cel puțin unei prezentări sau a unui eveniment deschis publicului, în Timișoara 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(ex. ateliere deschise, interpretări muzicale, piese sau reprezentări teatrale, lecturi publice, spectacole de dans, expoziție personală, artist talk, cafenele literare ș.a.) </w:t>
            </w:r>
          </w:p>
          <w:p w:rsidR="00000000" w:rsidDel="00000000" w:rsidP="00000000" w:rsidRDefault="00000000" w:rsidRPr="00000000" w14:paraId="00000042">
            <w:pPr>
              <w:spacing w:after="100" w:before="100" w:line="276" w:lineRule="auto"/>
              <w:ind w:left="850.3937007874017" w:right="1.0629921259857156" w:firstLine="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sau, în cazul jurnaliștilor culturali,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after="100" w:before="100" w:line="276" w:lineRule="auto"/>
              <w:ind w:left="850.3937007874017" w:right="1.0629921259857156" w:hanging="360"/>
              <w:rPr>
                <w:rFonts w:ascii="Inter" w:cs="Inter" w:eastAsia="Inter" w:hAnsi="Int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propune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publicarea și promovarea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, pentru a ajunge la o audiență locală, națională sau internațională</w:t>
            </w: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, a minimum trei materiale scrise, audio sau video despre programul cultural din Timișoara în anul 2024 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(evenimente / teme / tendințe / dinamică / organizații active etc.).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1.5511363636365" w:hRule="atLeast"/>
          <w:tblHeader w:val="0"/>
        </w:trPr>
        <w:tc>
          <w:tcPr>
            <w:tcBorders>
              <w:top w:color="cccccc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100" w:before="100" w:line="276" w:lineRule="auto"/>
              <w:ind w:left="425.19685039370086" w:right="1.0629921259857156" w:hanging="360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Aplicantul </w:t>
            </w: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nu a mai beneficiat de o bursă obținută în cadrul programului </w:t>
            </w:r>
            <w:r w:rsidDel="00000000" w:rsidR="00000000" w:rsidRPr="00000000">
              <w:rPr>
                <w:rFonts w:ascii="Inter" w:cs="Inter" w:eastAsia="Inter" w:hAnsi="Inter"/>
                <w:b w:val="1"/>
                <w:i w:val="1"/>
                <w:sz w:val="18"/>
                <w:szCs w:val="18"/>
                <w:rtl w:val="0"/>
              </w:rPr>
              <w:t xml:space="preserve">Energie! Burse de creație</w:t>
            </w: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 lansat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 de Centrul de Proiecte al Municipiului Timișoara în </w:t>
            </w:r>
            <w:r w:rsidDel="00000000" w:rsidR="00000000" w:rsidRPr="00000000">
              <w:rPr>
                <w:rFonts w:ascii="Inter" w:cs="Inter" w:eastAsia="Inter" w:hAnsi="Inter"/>
                <w:b w:val="1"/>
                <w:sz w:val="18"/>
                <w:szCs w:val="18"/>
                <w:rtl w:val="0"/>
              </w:rPr>
              <w:t xml:space="preserve">iunie 2023</w:t>
            </w:r>
            <w:r w:rsidDel="00000000" w:rsidR="00000000" w:rsidRPr="00000000">
              <w:rPr>
                <w:rFonts w:ascii="Inter" w:cs="Inter" w:eastAsia="Inter" w:hAnsi="Inter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rFonts w:ascii="Inter" w:cs="Inter" w:eastAsia="Inter" w:hAnsi="Int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00" w:line="276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00" w:line="276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00" w:line="276" w:lineRule="auto"/>
        <w:rPr>
          <w:rFonts w:ascii="Inter" w:cs="Inter" w:eastAsia="Inter" w:hAnsi="Inter"/>
          <w:sz w:val="18"/>
          <w:szCs w:val="18"/>
        </w:rPr>
      </w:pPr>
      <w:r w:rsidDel="00000000" w:rsidR="00000000" w:rsidRPr="00000000">
        <w:rPr>
          <w:rFonts w:ascii="Inter" w:cs="Inter" w:eastAsia="Inter" w:hAnsi="Inter"/>
          <w:sz w:val="18"/>
          <w:szCs w:val="18"/>
          <w:rtl w:val="0"/>
        </w:rPr>
        <w:t xml:space="preserve">Rezultat verificare conformitate strategică (Admis/Respins): ___________________________________________________________________</w:t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00" w:line="276" w:lineRule="auto"/>
        <w:ind w:right="-702.6377952755894"/>
        <w:rPr>
          <w:rFonts w:ascii="Inter" w:cs="Inter" w:eastAsia="Inter" w:hAnsi="Inter"/>
          <w:sz w:val="18"/>
          <w:szCs w:val="18"/>
        </w:rPr>
      </w:pPr>
      <w:r w:rsidDel="00000000" w:rsidR="00000000" w:rsidRPr="00000000">
        <w:rPr>
          <w:rFonts w:ascii="Inter" w:cs="Inter" w:eastAsia="Inter" w:hAnsi="Inter"/>
          <w:sz w:val="18"/>
          <w:szCs w:val="18"/>
          <w:rtl w:val="0"/>
        </w:rPr>
        <w:t xml:space="preserve">Numele și semnătura responsabilului care a realizat verificarea conformității strategice: ___________________________________________________________________</w:t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00" w:line="276" w:lineRule="auto"/>
        <w:ind w:right="-702.6377952755894"/>
        <w:rPr>
          <w:rFonts w:ascii="Inter" w:cs="Inter" w:eastAsia="Inter" w:hAnsi="Inter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2267.716535433071" w:right="2391.023622047244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  <w:font w:name="Candara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leader="none" w:pos="4680"/>
        <w:tab w:val="right" w:leader="none" w:pos="9360"/>
      </w:tabs>
      <w:spacing w:after="0" w:lineRule="auto"/>
      <w:rPr>
        <w:rFonts w:ascii="Inter" w:cs="Inter" w:eastAsia="Inter" w:hAnsi="Inter"/>
        <w:sz w:val="20"/>
        <w:szCs w:val="20"/>
      </w:rPr>
    </w:pPr>
    <w:r w:rsidDel="00000000" w:rsidR="00000000" w:rsidRPr="00000000">
      <w:rPr>
        <w:rFonts w:ascii="Inter" w:cs="Inter" w:eastAsia="Inter" w:hAnsi="Inter"/>
        <w:sz w:val="20"/>
        <w:szCs w:val="20"/>
        <w:rtl w:val="0"/>
      </w:rPr>
      <w:t xml:space="preserve">Pagina </w:t>
    </w:r>
    <w:r w:rsidDel="00000000" w:rsidR="00000000" w:rsidRPr="00000000">
      <w:rPr>
        <w:rFonts w:ascii="Inter" w:cs="Inter" w:eastAsia="Inter" w:hAnsi="Inter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Inter" w:cs="Inter" w:eastAsia="Inter" w:hAnsi="Inter"/>
        <w:sz w:val="20"/>
        <w:szCs w:val="20"/>
        <w:rtl w:val="0"/>
      </w:rPr>
      <w:t xml:space="preserve"> din </w:t>
    </w:r>
    <w:r w:rsidDel="00000000" w:rsidR="00000000" w:rsidRPr="00000000">
      <w:rPr>
        <w:rFonts w:ascii="Inter" w:cs="Inter" w:eastAsia="Inter" w:hAnsi="Inter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after="0" w:line="276" w:lineRule="auto"/>
      <w:ind w:left="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8109049</wp:posOffset>
          </wp:positionH>
          <wp:positionV relativeFrom="paragraph">
            <wp:posOffset>-47623</wp:posOffset>
          </wp:positionV>
          <wp:extent cx="579938" cy="5799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spacing w:after="0" w:line="276" w:lineRule="auto"/>
      <w:ind w:left="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50">
    <w:pPr>
      <w:spacing w:after="0" w:line="276" w:lineRule="auto"/>
      <w:ind w:left="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after="0" w:line="276" w:lineRule="auto"/>
      <w:ind w:left="0" w:firstLine="0"/>
      <w:rPr>
        <w:rFonts w:ascii="Inter" w:cs="Inter" w:eastAsia="Inter" w:hAnsi="Inter"/>
        <w:sz w:val="16"/>
        <w:szCs w:val="16"/>
        <w:highlight w:val="white"/>
      </w:rPr>
    </w:pPr>
    <w:hyperlink r:id="rId2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after="0" w:line="276" w:lineRule="auto"/>
      <w:ind w:left="0" w:firstLine="0"/>
      <w:rPr>
        <w:rFonts w:ascii="Inter" w:cs="Inter" w:eastAsia="Inter" w:hAnsi="Inter"/>
        <w:sz w:val="16"/>
        <w:szCs w:val="16"/>
        <w:highlight w:val="white"/>
      </w:rPr>
    </w:pPr>
    <w:hyperlink r:id="rId3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spacing w:after="0" w:line="276" w:lineRule="auto"/>
      <w:ind w:left="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54">
    <w:pPr>
      <w:ind w:left="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spacing w:after="0" w:line="276" w:lineRule="auto"/>
      <w:ind w:left="0" w:firstLine="0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spacing w:after="80" w:lineRule="auto"/>
      <w:ind w:left="0" w:firstLine="0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Candara-boldItalic.ttf"/><Relationship Id="rId9" Type="http://schemas.openxmlformats.org/officeDocument/2006/relationships/font" Target="fonts/Candara-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Relationship Id="rId7" Type="http://schemas.openxmlformats.org/officeDocument/2006/relationships/font" Target="fonts/Candara-regular.ttf"/><Relationship Id="rId8" Type="http://schemas.openxmlformats.org/officeDocument/2006/relationships/font" Target="fonts/Candar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AOEqb7C9ccy4eRe2Qge/Eupv0A==">CgMxLjAyCGguZ2pkZ3hzOAByITFhTTRZcEFHclViS21kbTVyU0J5N0ZOeGdGcFVwTFpwdA==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