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Inter" w:cs="Inter" w:eastAsia="Inter" w:hAnsi="Inter"/>
          <w:sz w:val="32"/>
          <w:szCs w:val="32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Prenumele și numele candidatului: 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Funcția solicitată: 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 organizării concursului:</w:t>
      </w:r>
      <w:r w:rsidDel="00000000" w:rsidR="00000000" w:rsidRPr="00000000">
        <w:rPr>
          <w:rFonts w:ascii="Inter" w:cs="Inter" w:eastAsia="Inter" w:hAnsi="Inter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24 iulie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2023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Datele de contact ale candidatului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br w:type="textWrapping"/>
        <w:t xml:space="preserve">(Se utilizează pentru comunicarea cu privire la concurs)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E-mail: 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Telefon: _______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Anexez prezentei cereri dosarul cu actele solicitate.</w:t>
        <w:br w:type="textWrapping"/>
        <w:t xml:space="preserve">Menționez că am luat cunoștință de condițiile de desfășurare a concursului.</w:t>
      </w:r>
    </w:p>
    <w:p w:rsidR="00000000" w:rsidDel="00000000" w:rsidP="00000000" w:rsidRDefault="00000000" w:rsidRPr="00000000" w14:paraId="0000000B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Îmi exprim consimțământul [   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îmi exprim consimțământul [   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000000" w:rsidDel="00000000" w:rsidP="00000000" w:rsidRDefault="00000000" w:rsidRPr="00000000" w14:paraId="0000000F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 că în perioada lucrată: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mi s-a aplicat nicio sancțiune disciplinară [   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mi s-a aplicat sancțiunea disciplinară ______________________________________________ 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răspundere, cunoscând prevederile art. 326 din Codul penal cu privire la falsul în declarații, că datele furnizate în acest formular sunt adevărate.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Semnătura: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7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