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6"/>
          <w:szCs w:val="36"/>
        </w:rPr>
      </w:pPr>
      <w:r w:rsidDel="00000000" w:rsidR="00000000" w:rsidRPr="00000000">
        <w:rPr>
          <w:rFonts w:ascii="Arial" w:cs="Arial" w:eastAsia="Arial" w:hAnsi="Arial"/>
          <w:sz w:val="20"/>
          <w:szCs w:val="20"/>
          <w:rtl w:val="0"/>
        </w:rPr>
        <w:t xml:space="preserve">IES-CFN nr. ___ / __.__.2023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spacing w:after="100" w:before="100" w:line="276" w:lineRule="auto"/>
        <w:ind w:right="-707"/>
        <w:rPr>
          <w:rFonts w:ascii="Arial" w:cs="Arial" w:eastAsia="Arial" w:hAnsi="Arial"/>
          <w:sz w:val="36"/>
          <w:szCs w:val="36"/>
        </w:rPr>
      </w:pPr>
      <w:bookmarkStart w:colFirst="0" w:colLast="0" w:name="_heading=h.en30o16uqauw" w:id="0"/>
      <w:bookmarkEnd w:id="0"/>
      <w:r w:rsidDel="00000000" w:rsidR="00000000" w:rsidRPr="00000000">
        <w:rPr>
          <w:rFonts w:ascii="Arial" w:cs="Arial" w:eastAsia="Arial" w:hAnsi="Arial"/>
          <w:sz w:val="36"/>
          <w:szCs w:val="36"/>
          <w:rtl w:val="0"/>
        </w:rPr>
        <w:t xml:space="preserve">Acord-cadru de finanțare multianuală </w:t>
      </w:r>
      <w:r w:rsidDel="00000000" w:rsidR="00000000" w:rsidRPr="00000000">
        <w:rPr>
          <w:rFonts w:ascii="Arial" w:cs="Arial" w:eastAsia="Arial" w:hAnsi="Arial"/>
          <w:b w:val="0"/>
          <w:sz w:val="36"/>
          <w:szCs w:val="36"/>
          <w:rtl w:val="0"/>
        </w:rPr>
        <w:t xml:space="preserve">|</w:t>
      </w:r>
      <w:r w:rsidDel="00000000" w:rsidR="00000000" w:rsidRPr="00000000">
        <w:rPr>
          <w:rFonts w:ascii="Arial" w:cs="Arial" w:eastAsia="Arial" w:hAnsi="Arial"/>
          <w:sz w:val="36"/>
          <w:szCs w:val="36"/>
          <w:rtl w:val="0"/>
        </w:rPr>
        <w:t xml:space="preserve"> Anexa 6.1</w:t>
      </w:r>
    </w:p>
    <w:p w:rsidR="00000000" w:rsidDel="00000000" w:rsidP="00000000" w:rsidRDefault="00000000" w:rsidRPr="00000000" w14:paraId="00000003">
      <w:pPr>
        <w:spacing w:after="100" w:before="100" w:line="276" w:lineRule="auto"/>
        <w:rPr>
          <w:rFonts w:ascii="Arial" w:cs="Arial" w:eastAsia="Arial" w:hAnsi="Arial"/>
          <w:i w:val="1"/>
        </w:rPr>
      </w:pPr>
      <w:r w:rsidDel="00000000" w:rsidR="00000000" w:rsidRPr="00000000">
        <w:rPr>
          <w:rFonts w:ascii="Arial" w:cs="Arial" w:eastAsia="Arial" w:hAnsi="Arial"/>
          <w:rtl w:val="0"/>
        </w:rPr>
        <w:t xml:space="preserve">programul de finanțare nerambursabilă </w:t>
      </w:r>
      <w:r w:rsidDel="00000000" w:rsidR="00000000" w:rsidRPr="00000000">
        <w:rPr>
          <w:rFonts w:ascii="Arial" w:cs="Arial" w:eastAsia="Arial" w:hAnsi="Arial"/>
          <w:i w:val="1"/>
          <w:rtl w:val="0"/>
        </w:rPr>
        <w:t xml:space="preserve">Power Station+ | Școli creative</w:t>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temeiul dispoziţiilor:</w:t>
      </w:r>
    </w:p>
    <w:p w:rsidR="00000000" w:rsidDel="00000000" w:rsidP="00000000" w:rsidRDefault="00000000" w:rsidRPr="00000000" w14:paraId="00000008">
      <w:pPr>
        <w:numPr>
          <w:ilvl w:val="0"/>
          <w:numId w:val="1"/>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OUG 42/2019 privind stabilirea unor măsuri financiare pentru susținerea desfășurării Programului cultural național "Timișoara - Capitală Europeană a Culturii în anul 2023", cu modificările și completările ulterioare,</w:t>
      </w:r>
    </w:p>
    <w:p w:rsidR="00000000" w:rsidDel="00000000" w:rsidP="00000000" w:rsidRDefault="00000000" w:rsidRPr="00000000" w14:paraId="00000009">
      <w:pPr>
        <w:numPr>
          <w:ilvl w:val="0"/>
          <w:numId w:val="1"/>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OG 51/1998 privind îmbunătățirea sistemului de finanțare nerambursabilă a proiectelor culturale, cu modificările și completările ulterioare,</w:t>
      </w:r>
    </w:p>
    <w:p w:rsidR="00000000" w:rsidDel="00000000" w:rsidP="00000000" w:rsidRDefault="00000000" w:rsidRPr="00000000" w14:paraId="0000000A">
      <w:pPr>
        <w:numPr>
          <w:ilvl w:val="0"/>
          <w:numId w:val="1"/>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286/2022 privind aprobarea Ordonanţei de urgenţă a Guvernului nr. 83/2022 pentru modificarea şi completarea Ordonanţei Guvernului nr. 51/1998 privind îmbunătăţirea sistemului de finanţare a programelor, proiectelor şi acţiunilor culturale, precum şi pentru modificarea Ordonanţei de urgenţă a Guvernului nr. 42/2019 privind stabilirea unor măsuri financiare pentru susţinerea desfăşurării Programului cultural naţional "Timişoara - Capitală Europeană a Culturii în anul 2023",</w:t>
      </w:r>
    </w:p>
    <w:p w:rsidR="00000000" w:rsidDel="00000000" w:rsidP="00000000" w:rsidRDefault="00000000" w:rsidRPr="00000000" w14:paraId="0000000B">
      <w:pPr>
        <w:numPr>
          <w:ilvl w:val="0"/>
          <w:numId w:val="1"/>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196 din 4 iulie 2023 privind aprobarea Ordonanței Guvernului nr. 10/2023 pentru modificarea art. 21 alin. (1) lit. h) din Ordonanța Guvernului nr. 51/1998 privind îmbunătățirea sistemului de finanțare nerambursabilă a proiectelor culturale,</w:t>
      </w:r>
    </w:p>
    <w:p w:rsidR="00000000" w:rsidDel="00000000" w:rsidP="00000000" w:rsidRDefault="00000000" w:rsidRPr="00000000" w14:paraId="0000000C">
      <w:pPr>
        <w:numPr>
          <w:ilvl w:val="0"/>
          <w:numId w:val="1"/>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OMC 3560/15.12.2022 privind aprobarea actualizării dosarului de candidatură pentru programul național „Timișoara - Capitală Europeană a Culturii în anul 2023”,</w:t>
      </w:r>
    </w:p>
    <w:p w:rsidR="00000000" w:rsidDel="00000000" w:rsidP="00000000" w:rsidRDefault="00000000" w:rsidRPr="00000000" w14:paraId="0000000D">
      <w:pPr>
        <w:numPr>
          <w:ilvl w:val="0"/>
          <w:numId w:val="1"/>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Ghidului solicitantului (Anexa nr. 1 la Decizia IES-DEC nr. </w:t>
      </w:r>
      <w:r w:rsidDel="00000000" w:rsidR="00000000" w:rsidRPr="00000000">
        <w:rPr>
          <w:rFonts w:ascii="Inter" w:cs="Inter" w:eastAsia="Inter" w:hAnsi="Inter"/>
          <w:sz w:val="20"/>
          <w:szCs w:val="20"/>
          <w:rtl w:val="0"/>
        </w:rPr>
        <w:t xml:space="preserve">119 / 31.10.2023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E">
      <w:pPr>
        <w:numPr>
          <w:ilvl w:val="0"/>
          <w:numId w:val="1"/>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Anunțul de lansare a programului de finanțare nerambursabilă</w:t>
      </w:r>
      <w:r w:rsidDel="00000000" w:rsidR="00000000" w:rsidRPr="00000000">
        <w:rPr>
          <w:rFonts w:ascii="Arial" w:cs="Arial" w:eastAsia="Arial" w:hAnsi="Arial"/>
          <w:i w:val="1"/>
          <w:sz w:val="20"/>
          <w:szCs w:val="20"/>
          <w:rtl w:val="0"/>
        </w:rPr>
        <w:t xml:space="preserve"> Power Station+ | Școli creative </w:t>
      </w:r>
      <w:r w:rsidDel="00000000" w:rsidR="00000000" w:rsidRPr="00000000">
        <w:rPr>
          <w:rFonts w:ascii="Arial" w:cs="Arial" w:eastAsia="Arial" w:hAnsi="Arial"/>
          <w:sz w:val="20"/>
          <w:szCs w:val="20"/>
          <w:rtl w:val="0"/>
        </w:rPr>
        <w:t xml:space="preserve">(Anexa nr. 3. la Decizia IES-DEC nr. </w:t>
      </w:r>
      <w:r w:rsidDel="00000000" w:rsidR="00000000" w:rsidRPr="00000000">
        <w:rPr>
          <w:rFonts w:ascii="Inter" w:cs="Inter" w:eastAsia="Inter" w:hAnsi="Inter"/>
          <w:sz w:val="20"/>
          <w:szCs w:val="20"/>
          <w:rtl w:val="0"/>
        </w:rPr>
        <w:t xml:space="preserve">119 / 31.10.2023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intervenit următorul acord-cadru: </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w:t>
      </w:r>
    </w:p>
    <w:p w:rsidR="00000000" w:rsidDel="00000000" w:rsidP="00000000" w:rsidRDefault="00000000" w:rsidRPr="00000000" w14:paraId="00000016">
      <w:pPr>
        <w:pStyle w:val="Heading1"/>
        <w:spacing w:after="100" w:before="100" w:line="276" w:lineRule="auto"/>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Style w:val="Heading1"/>
        <w:spacing w:after="100" w:before="10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scopul, obiectivele, rezultatele și beneficiarii proiectului cultural __________________ și cuantumul finanțării nerambursabile și cheltuielile aferente avute în vedere pentru realizarea acestuia, în cadrul programului de finanțare </w:t>
      </w:r>
      <w:r w:rsidDel="00000000" w:rsidR="00000000" w:rsidRPr="00000000">
        <w:rPr>
          <w:rFonts w:ascii="Arial" w:cs="Arial" w:eastAsia="Arial" w:hAnsi="Arial"/>
          <w:i w:val="1"/>
          <w:sz w:val="20"/>
          <w:szCs w:val="20"/>
          <w:rtl w:val="0"/>
        </w:rPr>
        <w:t xml:space="preserve">Power Station+ | Școli creative</w:t>
      </w:r>
      <w:r w:rsidDel="00000000" w:rsidR="00000000" w:rsidRPr="00000000">
        <w:rPr>
          <w:rFonts w:ascii="Arial" w:cs="Arial" w:eastAsia="Arial" w:hAnsi="Arial"/>
          <w:sz w:val="20"/>
          <w:szCs w:val="20"/>
          <w:rtl w:val="0"/>
        </w:rPr>
        <w:t xml:space="preserve">, în acord cu Programul cultural național „Timișoara - Capitală Europeană a Culturii în anul 2023” (adoptat prin OMC 3560/15.12.2022) și Cererea de finanțare finanțare nerambursabilă (Anexa 1) nr. INT-FIN nr. ___ / ___.___.______., parte integrantă a prezentului acord-cadru de finanțare.</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de finanțare subsecvente.</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Style w:val="Heading1"/>
        <w:spacing w:after="100" w:before="10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de finanțare subsecvente, precum și cu prevederile cererii de finanțare nerambursabilă INT-FIN nr. ___ / ___.___.______.</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proiectul care face obiectul prezentului acord-cadru este dezvoltat prin dialog și colaborare cu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nerambursabilă, cu scopul de a atinge obiectivele, rezultatele și indicatorii privind beneficiarii proiectului cultural menționat la Art. 1.</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Style w:val="Title"/>
        <w:spacing w:after="100" w:before="10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Durata de valabilitate a prezentului acord-cadru de finanțare este cuprinsă între data semnării acestuia de către părțile contractante și data finalizării verificării raportului de activitate, documentelor justificative și dosarului de presă, respectiv data plății ultimei tranșe, dar nu mai târziu de 28.06.2024.</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acord-cadru se vor încheia două contracte de finanțare subsecvente, după cum urmează:  </w:t>
      </w:r>
    </w:p>
    <w:p w:rsidR="00000000" w:rsidDel="00000000" w:rsidP="00000000" w:rsidRDefault="00000000" w:rsidRPr="00000000" w14:paraId="0000002F">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vizează o perioadă cuprinsă între data semnării sale (ulterioară semnării acordului-cadru) și 31.12.2023;</w:t>
      </w:r>
    </w:p>
    <w:p w:rsidR="00000000" w:rsidDel="00000000" w:rsidP="00000000" w:rsidRDefault="00000000" w:rsidRPr="00000000" w14:paraId="00000030">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 începând cu 01.01.2024 și se va derula până cel târziu la data de 28.06.2024.</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Style w:val="Title"/>
        <w:spacing w:after="100" w:before="10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Valoarea prezentului acord-cadru de finanțare nerambursabilă este în sumă totală maximă de </w:t>
      </w:r>
      <w:r w:rsidDel="00000000" w:rsidR="00000000" w:rsidRPr="00000000">
        <w:rPr>
          <w:rFonts w:ascii="Arial" w:cs="Arial" w:eastAsia="Arial" w:hAnsi="Arial"/>
          <w:b w:val="1"/>
          <w:sz w:val="20"/>
          <w:szCs w:val="20"/>
          <w:rtl w:val="0"/>
        </w:rPr>
        <w:t xml:space="preserve">__________________</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din valoarea totală a proiectului, conform Anexelor </w:t>
      </w:r>
      <w:r w:rsidDel="00000000" w:rsidR="00000000" w:rsidRPr="00000000">
        <w:rPr>
          <w:rFonts w:ascii="Arial" w:cs="Arial" w:eastAsia="Arial" w:hAnsi="Arial"/>
          <w:i w:val="1"/>
          <w:sz w:val="20"/>
          <w:szCs w:val="20"/>
          <w:rtl w:val="0"/>
        </w:rPr>
        <w:t xml:space="preserve">1.1. Bugetul de venituri și cheltuieli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1.2. Nota de fundamentare a bugetului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și 8. Graficul de finanțare</w:t>
      </w:r>
      <w:r w:rsidDel="00000000" w:rsidR="00000000" w:rsidRPr="00000000">
        <w:rPr>
          <w:rFonts w:ascii="Arial" w:cs="Arial" w:eastAsia="Arial" w:hAnsi="Arial"/>
          <w:sz w:val="20"/>
          <w:szCs w:val="20"/>
          <w:rtl w:val="0"/>
        </w:rPr>
        <w:t xml:space="preserve"> la prezentul acord-cadru.</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Valoarea primului contract de finanțare subsecvent este de</w:t>
      </w:r>
      <w:r w:rsidDel="00000000" w:rsidR="00000000" w:rsidRPr="00000000">
        <w:rPr>
          <w:rFonts w:ascii="Arial" w:cs="Arial" w:eastAsia="Arial" w:hAnsi="Arial"/>
          <w:b w:val="1"/>
          <w:sz w:val="20"/>
          <w:szCs w:val="20"/>
          <w:rtl w:val="0"/>
        </w:rPr>
        <w:t xml:space="preserve"> ______________ </w:t>
      </w:r>
      <w:r w:rsidDel="00000000" w:rsidR="00000000" w:rsidRPr="00000000">
        <w:rPr>
          <w:rFonts w:ascii="Arial" w:cs="Arial" w:eastAsia="Arial" w:hAnsi="Arial"/>
          <w:sz w:val="20"/>
          <w:szCs w:val="20"/>
          <w:rtl w:val="0"/>
        </w:rPr>
        <w:t xml:space="preserve">și reprezintă </w:t>
      </w:r>
      <w:r w:rsidDel="00000000" w:rsidR="00000000" w:rsidRPr="00000000">
        <w:rPr>
          <w:rFonts w:ascii="Arial" w:cs="Arial" w:eastAsia="Arial" w:hAnsi="Arial"/>
          <w:b w:val="1"/>
          <w:sz w:val="20"/>
          <w:szCs w:val="20"/>
          <w:rtl w:val="0"/>
        </w:rPr>
        <w:t xml:space="preserve">max. 85%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Valoarea celui de-al doilea contract de finanțare subsecvent este de </w:t>
      </w:r>
      <w:r w:rsidDel="00000000" w:rsidR="00000000" w:rsidRPr="00000000">
        <w:rPr>
          <w:rFonts w:ascii="Arial" w:cs="Arial" w:eastAsia="Arial" w:hAnsi="Arial"/>
          <w:b w:val="1"/>
          <w:sz w:val="20"/>
          <w:szCs w:val="20"/>
          <w:rtl w:val="0"/>
        </w:rPr>
        <w:t xml:space="preserve">______________</w:t>
      </w:r>
      <w:r w:rsidDel="00000000" w:rsidR="00000000" w:rsidRPr="00000000">
        <w:rPr>
          <w:rFonts w:ascii="Arial" w:cs="Arial" w:eastAsia="Arial" w:hAnsi="Arial"/>
          <w:sz w:val="20"/>
          <w:szCs w:val="20"/>
          <w:rtl w:val="0"/>
        </w:rPr>
        <w:t xml:space="preserve"> și reprezintă </w:t>
      </w:r>
      <w:r w:rsidDel="00000000" w:rsidR="00000000" w:rsidRPr="00000000">
        <w:rPr>
          <w:rFonts w:ascii="Arial" w:cs="Arial" w:eastAsia="Arial" w:hAnsi="Arial"/>
          <w:b w:val="1"/>
          <w:sz w:val="20"/>
          <w:szCs w:val="20"/>
          <w:rtl w:val="0"/>
        </w:rPr>
        <w:t xml:space="preserve">min. 15%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 </w:t>
      </w:r>
      <w:r w:rsidDel="00000000" w:rsidR="00000000" w:rsidRPr="00000000">
        <w:rPr>
          <w:rFonts w:ascii="Arial" w:cs="Arial" w:eastAsia="Arial" w:hAnsi="Arial"/>
          <w:sz w:val="20"/>
          <w:szCs w:val="20"/>
          <w:rtl w:val="0"/>
        </w:rPr>
        <w:t xml:space="preserve">Beneficiarul va identifica și atrage </w:t>
      </w:r>
      <w:r w:rsidDel="00000000" w:rsidR="00000000" w:rsidRPr="00000000">
        <w:rPr>
          <w:rFonts w:ascii="Arial" w:cs="Arial" w:eastAsia="Arial" w:hAnsi="Arial"/>
          <w:b w:val="1"/>
          <w:sz w:val="20"/>
          <w:szCs w:val="20"/>
          <w:rtl w:val="0"/>
        </w:rPr>
        <w:t xml:space="preserve">surse complementare de finanțare</w:t>
      </w:r>
      <w:r w:rsidDel="00000000" w:rsidR="00000000" w:rsidRPr="00000000">
        <w:rPr>
          <w:rFonts w:ascii="Arial" w:cs="Arial" w:eastAsia="Arial" w:hAnsi="Arial"/>
          <w:sz w:val="20"/>
          <w:szCs w:val="20"/>
          <w:rtl w:val="0"/>
        </w:rPr>
        <w:t xml:space="preserve"> (procente din valoarea </w:t>
      </w:r>
      <w:r w:rsidDel="00000000" w:rsidR="00000000" w:rsidRPr="00000000">
        <w:rPr>
          <w:rFonts w:ascii="Arial" w:cs="Arial" w:eastAsia="Arial" w:hAnsi="Arial"/>
          <w:b w:val="1"/>
          <w:sz w:val="20"/>
          <w:szCs w:val="20"/>
          <w:rtl w:val="0"/>
        </w:rPr>
        <w:t xml:space="preserve">totală </w:t>
      </w:r>
      <w:r w:rsidDel="00000000" w:rsidR="00000000" w:rsidRPr="00000000">
        <w:rPr>
          <w:rFonts w:ascii="Arial" w:cs="Arial" w:eastAsia="Arial" w:hAnsi="Arial"/>
          <w:sz w:val="20"/>
          <w:szCs w:val="20"/>
          <w:rtl w:val="0"/>
        </w:rPr>
        <w:t xml:space="preserve">a bugetului proiectului, adică bugetul care include finanțarea nerambursabilă solicitată și sursele complementare de finanțare):</w:t>
      </w:r>
    </w:p>
    <w:p w:rsidR="00000000" w:rsidDel="00000000" w:rsidP="00000000" w:rsidRDefault="00000000" w:rsidRPr="00000000" w14:paraId="0000003C">
      <w:pPr>
        <w:numPr>
          <w:ilvl w:val="0"/>
          <w:numId w:val="3"/>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proiecte mici: minimum 5%;</w:t>
      </w:r>
    </w:p>
    <w:p w:rsidR="00000000" w:rsidDel="00000000" w:rsidP="00000000" w:rsidRDefault="00000000" w:rsidRPr="00000000" w14:paraId="0000003D">
      <w:pPr>
        <w:numPr>
          <w:ilvl w:val="0"/>
          <w:numId w:val="3"/>
        </w:numPr>
        <w:spacing w:after="10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proiecte medii: minimum 10%.</w:t>
      </w:r>
    </w:p>
    <w:p w:rsidR="00000000" w:rsidDel="00000000" w:rsidP="00000000" w:rsidRDefault="00000000" w:rsidRPr="00000000" w14:paraId="0000003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În situația obținerii de venituri suplimentare pentru realizarea proiectului cultural menționat la Art. 1 în pondere de peste 20% din valoarea prezentului acord-cadru, din alte surse atrase și/sau din venituri proprii realizate pe seama activităților, rezultatelor și produselor culturale ale proiectului, beneficiarul este obligat să notifice autoritatea finanțatoare în termen de 5 zile calendaristice de la obținerea veniturilor suplimentare pentru întocmirea actului adițional la prezentul acord-cadru privind actualizarea, după caz, a obiectivelor, rezultatelor, indicatorilor privind beneficiarii, valorii totale a bugetului proiectului cultural și/sau a cheltuielilor aferente avute în vedere, în acord cu prevederile Art. 4.</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Style w:val="Title"/>
        <w:spacing w:after="100" w:before="10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Sumele aferente finanțării vor fi virate din contul Centrului de Proiecte cu nr. IBAN </w:t>
      </w:r>
      <w:r w:rsidDel="00000000" w:rsidR="00000000" w:rsidRPr="00000000">
        <w:rPr>
          <w:rFonts w:ascii="Arial" w:cs="Arial" w:eastAsia="Arial" w:hAnsi="Arial"/>
          <w:sz w:val="21"/>
          <w:szCs w:val="21"/>
          <w:rtl w:val="0"/>
        </w:rPr>
        <w:t xml:space="preserve">RO08TREZ24A675000203030X</w:t>
      </w:r>
      <w:r w:rsidDel="00000000" w:rsidR="00000000" w:rsidRPr="00000000">
        <w:rPr>
          <w:rFonts w:ascii="Arial" w:cs="Arial" w:eastAsia="Arial" w:hAnsi="Arial"/>
          <w:sz w:val="20"/>
          <w:szCs w:val="20"/>
          <w:rtl w:val="0"/>
        </w:rPr>
        <w:t xml:space="preserve">, deschis la Trezoreria Timișoara, în contul Beneficiarului cu nr. IBAN _________________________, deschis la ______________________, potrivit legii.</w:t>
      </w:r>
    </w:p>
    <w:p w:rsidR="00000000" w:rsidDel="00000000" w:rsidP="00000000" w:rsidRDefault="00000000" w:rsidRPr="00000000" w14:paraId="0000004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Plățile se vor efectua potrivit prevederilor din contractele de finanțare nerambursabilă subsecvente, în conformitate cu graficul de finanțare.</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Style w:val="Title"/>
        <w:spacing w:after="100" w:before="10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w:t>
      </w:r>
    </w:p>
    <w:p w:rsidR="00000000" w:rsidDel="00000000" w:rsidP="00000000" w:rsidRDefault="00000000" w:rsidRPr="00000000" w14:paraId="0000004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 </w:t>
      </w:r>
      <w:r w:rsidDel="00000000" w:rsidR="00000000" w:rsidRPr="00000000">
        <w:rPr>
          <w:rFonts w:ascii="Arial" w:cs="Arial" w:eastAsia="Arial" w:hAnsi="Arial"/>
          <w:sz w:val="20"/>
          <w:szCs w:val="20"/>
          <w:rtl w:val="0"/>
        </w:rPr>
        <w:t xml:space="preserve">Din finanţarea nerambursabilă acordată în baza prezentului acord-cadru se pot acoperi numai categoriile de cheltuieli eligibile prevăzute în Ghidul de decont (Anexa 11), cheltuieli și plăți efectuate în intervalul cuprins între data semnării contractului și data prevăzută pentru depunerea decontului final. </w:t>
      </w:r>
    </w:p>
    <w:p w:rsidR="00000000" w:rsidDel="00000000" w:rsidP="00000000" w:rsidRDefault="00000000" w:rsidRPr="00000000" w14:paraId="0000005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 </w:t>
      </w:r>
      <w:r w:rsidDel="00000000" w:rsidR="00000000" w:rsidRPr="00000000">
        <w:rPr>
          <w:rFonts w:ascii="Arial" w:cs="Arial" w:eastAsia="Arial" w:hAnsi="Arial"/>
          <w:sz w:val="20"/>
          <w:szCs w:val="20"/>
          <w:rtl w:val="0"/>
        </w:rPr>
        <w:t xml:space="preserve">Data limită prevăzută pentru depunerea decontului final de către Beneficiar, cu respectarea regulilor stabilite în Ghidul de decont (Anexa 11), este 20.04.2024.</w:t>
      </w:r>
    </w:p>
    <w:p w:rsidR="00000000" w:rsidDel="00000000" w:rsidP="00000000" w:rsidRDefault="00000000" w:rsidRPr="00000000" w14:paraId="0000005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rsidR="00000000" w:rsidDel="00000000" w:rsidP="00000000" w:rsidRDefault="00000000" w:rsidRPr="00000000" w14:paraId="0000005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Caracterul eligibil al documentației de decont se stabilește de către Centrul de Proiecte al Municipiului Timișoara, după verificarea documentelor justificative, conform Ghidului de decont, precum și a termenilor și condițiilor prezentului acord-cadru și a legislației în materie financiar-fiscală în vigoare.</w:t>
      </w:r>
    </w:p>
    <w:p w:rsidR="00000000" w:rsidDel="00000000" w:rsidP="00000000" w:rsidRDefault="00000000" w:rsidRPr="00000000" w14:paraId="0000005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5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Valorile fiecărei categorii de cheltuieli cuprinse în anexe la contract sunt estimative, în consecinţă se pot deconta sume în plus sau în minus faţă de cele prevăzute pentru fiecare categorie, cu condiţia încadrării în valoarea maximă conform Art. 9 și respectării procentelor maximale stabilite prin Anunț, Ghidul solicitantului și Ghidul de decont, după informarea în scris a Centrului de Proiecte al Municipiului Timișoara și comunicarea acordului scris către Beneficiar.</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Valoarea finanțării plătite poate fi mai mică decât valoarea finanțării aprobate inițial, conform bugetului estimativ, în următoarele situații: </w:t>
      </w:r>
    </w:p>
    <w:p w:rsidR="00000000" w:rsidDel="00000000" w:rsidP="00000000" w:rsidRDefault="00000000" w:rsidRPr="00000000" w14:paraId="0000005C">
      <w:pPr>
        <w:numPr>
          <w:ilvl w:val="0"/>
          <w:numId w:val="7"/>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efectuate au fost mai mici decât cele estimate, fără a influența activitățile mobilității;</w:t>
      </w:r>
    </w:p>
    <w:p w:rsidR="00000000" w:rsidDel="00000000" w:rsidP="00000000" w:rsidRDefault="00000000" w:rsidRPr="00000000" w14:paraId="0000005D">
      <w:pPr>
        <w:numPr>
          <w:ilvl w:val="0"/>
          <w:numId w:val="7"/>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anumite cheltuieli nu au mai fost efectuate, fără a influența activitățile mobilității; </w:t>
      </w:r>
    </w:p>
    <w:p w:rsidR="00000000" w:rsidDel="00000000" w:rsidP="00000000" w:rsidRDefault="00000000" w:rsidRPr="00000000" w14:paraId="0000005E">
      <w:pPr>
        <w:numPr>
          <w:ilvl w:val="0"/>
          <w:numId w:val="7"/>
        </w:numPr>
        <w:spacing w:after="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unele cheltuieli efectuate nu au fost considerate eligibile, în urma evaluării raportului final și a documentelor justificative.</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vor fi transmise Centrului de Proiecte al Municipiului Timișoara la adresa de corespondență menționată în prezentul acord-cadru și în Ghidul de decont.</w:t>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Style w:val="Title"/>
        <w:spacing w:after="100" w:before="10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64">
      <w:pPr>
        <w:pStyle w:val="Heading2"/>
        <w:spacing w:after="100" w:before="100" w:line="276" w:lineRule="auto"/>
        <w:rPr>
          <w:rFonts w:ascii="Arial" w:cs="Arial" w:eastAsia="Arial" w:hAnsi="Arial"/>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065">
      <w:pPr>
        <w:pStyle w:val="Heading2"/>
        <w:spacing w:after="100" w:before="100" w:line="276"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69">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de finanțare ca fiind reziliat de plin drept în absenţa dovezii contribuţiei Beneficiarului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6A">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în anul 2023” și situaţia nu este remediată în termen de 5 zile calendaristice de la data solicitării scrise formulate de autoritatea finanțatoare;</w:t>
      </w:r>
    </w:p>
    <w:p w:rsidR="00000000" w:rsidDel="00000000" w:rsidP="00000000" w:rsidRDefault="00000000" w:rsidRPr="00000000" w14:paraId="0000006B">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0,02% pe zi aplicate la sumele respective până la data recuperării lor, precum și dobânda legală, calculată în condițiile legii;</w:t>
      </w:r>
    </w:p>
    <w:p w:rsidR="00000000" w:rsidDel="00000000" w:rsidP="00000000" w:rsidRDefault="00000000" w:rsidRPr="00000000" w14:paraId="0000006C">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 la Art. 28;</w:t>
      </w:r>
    </w:p>
    <w:p w:rsidR="00000000" w:rsidDel="00000000" w:rsidP="00000000" w:rsidRDefault="00000000" w:rsidRPr="00000000" w14:paraId="0000006D">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acord-cadru,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acord-cadru și în formularul proiectului care face obiectul prezentului acord-cadru.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6E">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 </w:t>
      </w:r>
    </w:p>
    <w:p w:rsidR="00000000" w:rsidDel="00000000" w:rsidP="00000000" w:rsidRDefault="00000000" w:rsidRPr="00000000" w14:paraId="0000006F">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activitățile sau indicatorii de rezultate sunt parțial îndeplinite sau neîndeplinite, să aplice o corecție financiară proporțională cu gradul de neîndeplinire a activităților sau, după caz, a indicatorilor de rezultate.</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2">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acord-cadru, în conformitate cu termenele prevăzute;</w:t>
      </w:r>
    </w:p>
    <w:p w:rsidR="00000000" w:rsidDel="00000000" w:rsidP="00000000" w:rsidRDefault="00000000" w:rsidRPr="00000000" w14:paraId="00000073">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10), disponibil pe site-ul programului de finanțare - centruldeproiecte.ro/finantari/power-station-scoli-creative, la secțiunea „Documente utile”;</w:t>
      </w:r>
    </w:p>
    <w:p w:rsidR="00000000" w:rsidDel="00000000" w:rsidP="00000000" w:rsidRDefault="00000000" w:rsidRPr="00000000" w14:paraId="00000074">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acord-cadru;</w:t>
      </w:r>
    </w:p>
    <w:p w:rsidR="00000000" w:rsidDel="00000000" w:rsidP="00000000" w:rsidRDefault="00000000" w:rsidRPr="00000000" w14:paraId="00000075">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76">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77">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în urma verificării documentelor justificative, a rapoartelor narative și a raportului final de activitate.</w:t>
      </w:r>
    </w:p>
    <w:p w:rsidR="00000000" w:rsidDel="00000000" w:rsidP="00000000" w:rsidRDefault="00000000" w:rsidRPr="00000000" w14:paraId="00000078">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7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Style w:val="Heading2"/>
        <w:spacing w:after="100" w:before="100" w:line="276" w:lineRule="auto"/>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D">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acord-cadru, fără alte obligații financiare, cu menționarea autorilor implicați în proiect și a finanțatorului;</w:t>
      </w:r>
    </w:p>
    <w:p w:rsidR="00000000" w:rsidDel="00000000" w:rsidP="00000000" w:rsidRDefault="00000000" w:rsidRPr="00000000" w14:paraId="0000007E">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acord-cadru și contractele subsecvente;</w:t>
      </w:r>
    </w:p>
    <w:p w:rsidR="00000000" w:rsidDel="00000000" w:rsidP="00000000" w:rsidRDefault="00000000" w:rsidRPr="00000000" w14:paraId="0000007F">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2">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proiectului cultural care face obiectul prezentului acord-cadru, în condiţiile legii;</w:t>
      </w:r>
    </w:p>
    <w:p w:rsidR="00000000" w:rsidDel="00000000" w:rsidP="00000000" w:rsidRDefault="00000000" w:rsidRPr="00000000" w14:paraId="00000083">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şi să efectueze plata tuturor cheltuielilor aferente realizării proiectului cultural, cu respectarea procedurilor legale în vigoare și a condițiilor prezentului acord-cadru;</w:t>
      </w:r>
    </w:p>
    <w:p w:rsidR="00000000" w:rsidDel="00000000" w:rsidP="00000000" w:rsidRDefault="00000000" w:rsidRPr="00000000" w14:paraId="00000084">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aplice prevederile legale în materia achizițiilor publice și să răspundă de aplicarea corectă a acestora;</w:t>
      </w:r>
    </w:p>
    <w:p w:rsidR="00000000" w:rsidDel="00000000" w:rsidP="00000000" w:rsidRDefault="00000000" w:rsidRPr="00000000" w14:paraId="00000085">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emită şi să prezinte autorității finanțatoare cererile de plată/facturile, după caz, pentru fiecare tranşă în vederea efectuării plății, </w:t>
      </w:r>
    </w:p>
    <w:p w:rsidR="00000000" w:rsidDel="00000000" w:rsidP="00000000" w:rsidRDefault="00000000" w:rsidRPr="00000000" w14:paraId="00000086">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raportul financiar însoțit de documente justificative aferente costurilor proiectului cultural, respectiv finanțarea integrală de la Centrul de Proiecte al Municipiului Timișoara și contribuția proprie, potrivit anexelor la contract;</w:t>
      </w:r>
    </w:p>
    <w:p w:rsidR="00000000" w:rsidDel="00000000" w:rsidP="00000000" w:rsidRDefault="00000000" w:rsidRPr="00000000" w14:paraId="00000087">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decontare să prezinte raportul intermediar sau raportul final de activitate narativ însoțit de documentație vizuală în format digital (transmisă prin transfer online / stick de memorie etc) și în format letric (pe hârtie).</w:t>
      </w:r>
    </w:p>
    <w:p w:rsidR="00000000" w:rsidDel="00000000" w:rsidP="00000000" w:rsidRDefault="00000000" w:rsidRPr="00000000" w14:paraId="00000088">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89">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anunțe autoritatea finanțatoare în cazul oricărei modificări survenite din cauze independente de voința sa, în termen de 5 zile lucrătoare de la apariția acesteia; autoritatea finanțatoare are dreptul de a decide continuarea sau rezilierea contractului, în funcție de situația specifică;</w:t>
      </w:r>
    </w:p>
    <w:p w:rsidR="00000000" w:rsidDel="00000000" w:rsidP="00000000" w:rsidRDefault="00000000" w:rsidRPr="00000000" w14:paraId="0000008A">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acord-cadru, în scopul obţinerii de profit;</w:t>
      </w:r>
    </w:p>
    <w:p w:rsidR="00000000" w:rsidDel="00000000" w:rsidP="00000000" w:rsidRDefault="00000000" w:rsidRPr="00000000" w14:paraId="0000008B">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acord-cadru;</w:t>
      </w:r>
    </w:p>
    <w:p w:rsidR="00000000" w:rsidDel="00000000" w:rsidP="00000000" w:rsidRDefault="00000000" w:rsidRPr="00000000" w14:paraId="0000008C">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sub sancțiunea retragerii a 10% din valoarea finanțării alocate, să publice / să pună la dispoziția autorității finanțatoare informații despre proiectul cultural care face obiectul contractului de finanțare (precum programul activităților, locul de desfășurare, data, ora, etc.), pentru publicarea online;</w:t>
      </w:r>
    </w:p>
    <w:p w:rsidR="00000000" w:rsidDel="00000000" w:rsidP="00000000" w:rsidRDefault="00000000" w:rsidRPr="00000000" w14:paraId="0000008D">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proiectul cultural care face obiectul prezentului acord-cadru, conform </w:t>
      </w:r>
      <w:r w:rsidDel="00000000" w:rsidR="00000000" w:rsidRPr="00000000">
        <w:rPr>
          <w:rFonts w:ascii="Arial" w:cs="Arial" w:eastAsia="Arial" w:hAnsi="Arial"/>
          <w:i w:val="1"/>
          <w:sz w:val="20"/>
          <w:szCs w:val="20"/>
          <w:rtl w:val="0"/>
        </w:rPr>
        <w:t xml:space="preserve">Ghidului de comunicare și aplicare a identității vizuale</w:t>
      </w:r>
      <w:r w:rsidDel="00000000" w:rsidR="00000000" w:rsidRPr="00000000">
        <w:rPr>
          <w:rFonts w:ascii="Arial" w:cs="Arial" w:eastAsia="Arial" w:hAnsi="Arial"/>
          <w:sz w:val="20"/>
          <w:szCs w:val="20"/>
          <w:rtl w:val="0"/>
        </w:rPr>
        <w:t xml:space="preserve"> (Anexa 10);</w:t>
      </w:r>
    </w:p>
    <w:p w:rsidR="00000000" w:rsidDel="00000000" w:rsidP="00000000" w:rsidRDefault="00000000" w:rsidRPr="00000000" w14:paraId="0000008E">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Ghidului de comunicare și aplicare a identității vizuale (Anexa 10);</w:t>
      </w:r>
    </w:p>
    <w:p w:rsidR="00000000" w:rsidDel="00000000" w:rsidP="00000000" w:rsidRDefault="00000000" w:rsidRPr="00000000" w14:paraId="0000008F">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și să distribuie publicului cu ocazia derulării evenimentelor publice din cadrul proiectului cultural a materialelor și produselor fizice de identitate vizuală puse la dispoziție de autoritatea finanțatoare aferente Centrului de Proiecte al Municipiului Timișoara, Ministerului Culturii și Programului cultural național „Timișoara – Capitală Europeană a Culturii în anul 2023”;</w:t>
      </w:r>
    </w:p>
    <w:p w:rsidR="00000000" w:rsidDel="00000000" w:rsidP="00000000" w:rsidRDefault="00000000" w:rsidRPr="00000000" w14:paraId="00000090">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câte un exemplar / o mostră din materialele publicitare, de promovare sau de orice altă natură realizate sau, acolo unde acest lucru nu este posibil (de ex. există un singur exemplar, ca în cazul bannerelor) să transmită o dovadă foto/video/audio a realizării acestora;</w:t>
      </w:r>
    </w:p>
    <w:p w:rsidR="00000000" w:rsidDel="00000000" w:rsidP="00000000" w:rsidRDefault="00000000" w:rsidRPr="00000000" w14:paraId="00000091">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distribuie gratuit materialele de promovare și/sau publicitate realizate în baza contractului și să documenteze modalitatea de distribuire a acestora;</w:t>
      </w:r>
    </w:p>
    <w:p w:rsidR="00000000" w:rsidDel="00000000" w:rsidP="00000000" w:rsidRDefault="00000000" w:rsidRPr="00000000" w14:paraId="00000092">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comunicarea și promovarea evenimentelor din cadrul proiectului cultural care face obiectul prezentului acord-cadru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93">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informeze autoritatea finanțatoare asupra locurilor publice de promovare a evenimentelor finanțate și a canalelor media utilizate pentru publicitatea și promovarea lor;</w:t>
      </w:r>
    </w:p>
    <w:p w:rsidR="00000000" w:rsidDel="00000000" w:rsidP="00000000" w:rsidRDefault="00000000" w:rsidRPr="00000000" w14:paraId="00000094">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organizeze împreună cu autoritatea finanțatoare conferințele de presă aferente proiectului cultural, minimal conferințele de lansare și, respectiv, de închidere, cu participarea reprezentanților și/sau invitaților autorității finanțatoare, alături de reprezentanții și/sau invitații Beneficiarului;</w:t>
      </w:r>
    </w:p>
    <w:p w:rsidR="00000000" w:rsidDel="00000000" w:rsidP="00000000" w:rsidRDefault="00000000" w:rsidRPr="00000000" w14:paraId="00000095">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96">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documenteze foto/video/audio activitățile/evenimentele într-un mod din care să rezulte data și locul desfășurării lor, participanții, publicul, prezența însemnelor autorității finanțatoare, precum și orice alte elemente care presupun cheltuieli ce urmează a fi incluse în decont și/sau ar putea contribui la validarea raportului narativ;</w:t>
      </w:r>
    </w:p>
    <w:p w:rsidR="00000000" w:rsidDel="00000000" w:rsidP="00000000" w:rsidRDefault="00000000" w:rsidRPr="00000000" w14:paraId="00000097">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autorității finanțatoare materiale și publicații realizate în vederea prezentării, diseminării şi promovării proiectului ca parte a Programului cultural „Timișoara 2023 - Capitală Europeană a Culturii” (cataloage, manuale, ghiduri, pliante, broşuri, comunicate de presă, afişe,video-uri şi orice alte materiale realizate în acest scop),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realizării lor;</w:t>
      </w:r>
    </w:p>
    <w:p w:rsidR="00000000" w:rsidDel="00000000" w:rsidP="00000000" w:rsidRDefault="00000000" w:rsidRPr="00000000" w14:paraId="00000098">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medie 5% din numărul locurilor pentru evenimentele cu public pentru reprezentanți și/sau invitați ai autorității finanțatoare;</w:t>
      </w:r>
    </w:p>
    <w:p w:rsidR="00000000" w:rsidDel="00000000" w:rsidP="00000000" w:rsidRDefault="00000000" w:rsidRPr="00000000" w14:paraId="00000099">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facă dovada contribuţiei proprii, conform Ghidului solicitantului (Anexa nr. 1 la Decizia IES-DEC nr. 119/31.10.2023);</w:t>
      </w:r>
    </w:p>
    <w:p w:rsidR="00000000" w:rsidDel="00000000" w:rsidP="00000000" w:rsidRDefault="00000000" w:rsidRPr="00000000" w14:paraId="0000009A">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activitățile din cadrul programului cultural a cărui finanțare face obiectul prezentului acord-cadru, sunt respectate toate normele legale PSI, protecția muncii, protecție a mediului și a altelor asemenea;</w:t>
      </w:r>
    </w:p>
    <w:p w:rsidR="00000000" w:rsidDel="00000000" w:rsidP="00000000" w:rsidRDefault="00000000" w:rsidRPr="00000000" w14:paraId="0000009B">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9C">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9D">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w:t>
      </w:r>
      <w:r w:rsidDel="00000000" w:rsidR="00000000" w:rsidRPr="00000000">
        <w:rPr>
          <w:rFonts w:ascii="Arial" w:cs="Arial" w:eastAsia="Arial" w:hAnsi="Arial"/>
          <w:b w:val="1"/>
          <w:sz w:val="20"/>
          <w:szCs w:val="20"/>
          <w:rtl w:val="0"/>
        </w:rPr>
        <w:t xml:space="preserve"> în maximum 10 zile calendaristice de la data solicitării</w:t>
      </w:r>
      <w:r w:rsidDel="00000000" w:rsidR="00000000" w:rsidRPr="00000000">
        <w:rPr>
          <w:rFonts w:ascii="Arial" w:cs="Arial" w:eastAsia="Arial" w:hAnsi="Arial"/>
          <w:sz w:val="20"/>
          <w:szCs w:val="20"/>
          <w:rtl w:val="0"/>
        </w:rPr>
        <w:t xml:space="preserve">,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9E">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9F">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w:t>
      </w:r>
      <w:r w:rsidDel="00000000" w:rsidR="00000000" w:rsidRPr="00000000">
        <w:rPr>
          <w:rFonts w:ascii="Arial" w:cs="Arial" w:eastAsia="Arial" w:hAnsi="Arial"/>
          <w:b w:val="1"/>
          <w:sz w:val="20"/>
          <w:szCs w:val="20"/>
          <w:rtl w:val="0"/>
        </w:rPr>
        <w:t xml:space="preserve">în maximum 10 zile calendaristice de la data solicitării</w:t>
      </w:r>
      <w:r w:rsidDel="00000000" w:rsidR="00000000" w:rsidRPr="00000000">
        <w:rPr>
          <w:rFonts w:ascii="Arial" w:cs="Arial" w:eastAsia="Arial" w:hAnsi="Arial"/>
          <w:sz w:val="20"/>
          <w:szCs w:val="20"/>
          <w:rtl w:val="0"/>
        </w:rPr>
        <w:t xml:space="preserve">, la adresa comunicare@centruldeproiecte.ro, </w:t>
      </w:r>
      <w:r w:rsidDel="00000000" w:rsidR="00000000" w:rsidRPr="00000000">
        <w:rPr>
          <w:rFonts w:ascii="Arial" w:cs="Arial" w:eastAsia="Arial" w:hAnsi="Arial"/>
          <w:b w:val="1"/>
          <w:sz w:val="20"/>
          <w:szCs w:val="20"/>
          <w:rtl w:val="0"/>
        </w:rPr>
        <w:t xml:space="preserve">calendarul evenimentelor</w:t>
      </w:r>
      <w:r w:rsidDel="00000000" w:rsidR="00000000" w:rsidRPr="00000000">
        <w:rPr>
          <w:rFonts w:ascii="Arial" w:cs="Arial" w:eastAsia="Arial" w:hAnsi="Arial"/>
          <w:sz w:val="20"/>
          <w:szCs w:val="20"/>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comunicarea publică coordonată a Programului cultural național „Timișoara - Capitală Europeană a Culturii în anul 2023”;</w:t>
      </w:r>
    </w:p>
    <w:p w:rsidR="00000000" w:rsidDel="00000000" w:rsidP="00000000" w:rsidRDefault="00000000" w:rsidRPr="00000000" w14:paraId="000000A0">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cuprinse în proiectul finanțat,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A1">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A2">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A3">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depună documentele justificative privind atragerea surselor complementare de finanțare, în forma prevăzută în Ghidul de decont și până la termenul limită privind depunerea decontului,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A4">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depună documentele justificative pentru ultima tranșă, împreună cu raportul final de activitate în termen de cel mult 30 de zile de la finalizarea proiectului cultural; nu mai târziu de data de încheiere a contractului de finanțare și nu mai târziu de limita impusă pentru pentru depunerea decontului, conform calendarului oficial al programului de finanțare;</w:t>
      </w:r>
    </w:p>
    <w:p w:rsidR="00000000" w:rsidDel="00000000" w:rsidP="00000000" w:rsidRDefault="00000000" w:rsidRPr="00000000" w14:paraId="000000A5">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următoarele condiții/măsuri asiguratorii pentru mijloacele fixe achiziționate din finanțarea nerambursabilă: i) să nu înstrăineze bunul pe perioada amortizării, ii) să înștiințeze autoritatea finanțatoare cu privire la orice manifestare a stării bunului în perioada amortizării, iii) să înștiințeze autoritatea finanțatoare cu privire la încheierea perioadei de amortizare, iv) să permită autorității finanțatoare să verifice starea bunului, pe perioada amortizării. În cazul neîndeplinirii acestor condiții, autoritatea finanțatoare are dreptul să solicite restituirea sumei reprezentând contravaloarea bunului/bunurilor achiziționate, la care se adaugă dobânda legală de 0,02% și penalități de întârziere de 0,01% pentru fiecare zi de întârziere (practicate pentru creanțele bugetare accesorii conform Legii 207/2015 privind codul de procedură fiscala), în raport cu suma și data decontării acesteia.</w:t>
      </w:r>
    </w:p>
    <w:p w:rsidR="00000000" w:rsidDel="00000000" w:rsidP="00000000" w:rsidRDefault="00000000" w:rsidRPr="00000000" w14:paraId="000000A6">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la cererea acesteia și în termenul stabilit de aceasta,</w:t>
      </w:r>
      <w:r w:rsidDel="00000000" w:rsidR="00000000" w:rsidRPr="00000000">
        <w:rPr>
          <w:rFonts w:ascii="Arial" w:cs="Arial" w:eastAsia="Arial" w:hAnsi="Arial"/>
          <w:sz w:val="20"/>
          <w:szCs w:val="20"/>
          <w:rtl w:val="0"/>
        </w:rPr>
        <w:t xml:space="preserve"> orice informație </w:t>
      </w:r>
      <w:r w:rsidDel="00000000" w:rsidR="00000000" w:rsidRPr="00000000">
        <w:rPr>
          <w:rFonts w:ascii="Arial" w:cs="Arial" w:eastAsia="Arial" w:hAnsi="Arial"/>
          <w:sz w:val="20"/>
          <w:szCs w:val="20"/>
          <w:rtl w:val="0"/>
        </w:rPr>
        <w:t xml:space="preserve">cu privire la derularea sau de natură să afecteze executarea prezentului contract.</w:t>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Style w:val="Title"/>
        <w:spacing w:after="100" w:before="10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A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(1) Prezentul acord-cadru, precum și contractele subsecvente, pot fi prelungite sau modificate în cazuri temeinic justificate, cu acordul ambelor părţi, consemnate în scris prin act adiţional. </w:t>
      </w:r>
    </w:p>
    <w:p w:rsidR="00000000" w:rsidDel="00000000" w:rsidP="00000000" w:rsidRDefault="00000000" w:rsidRPr="00000000" w14:paraId="000000A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obligaţia de a informa Centrul de Proiecte al Municipiului Timișoara în termen de maximum 5 zile calendaristice de la producere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Informarea va conţine şi descrierea condiţiilor şi a circumstanţelor în care proiectul cultural se va desfăşura sau a oricăror altor aspecte privind executarea prezentului acord-cadru de finanţare. </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33. </w:t>
      </w:r>
      <w:r w:rsidDel="00000000" w:rsidR="00000000" w:rsidRPr="00000000">
        <w:rPr>
          <w:rFonts w:ascii="Arial" w:cs="Arial" w:eastAsia="Arial" w:hAnsi="Arial"/>
          <w:sz w:val="20"/>
          <w:szCs w:val="20"/>
          <w:rtl w:val="0"/>
        </w:rPr>
        <w:t xml:space="preserve">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w:t>
      </w:r>
      <w:r w:rsidDel="00000000" w:rsidR="00000000" w:rsidRPr="00000000">
        <w:rPr>
          <w:rFonts w:ascii="Arial" w:cs="Arial" w:eastAsia="Arial" w:hAnsi="Arial"/>
          <w:sz w:val="20"/>
          <w:szCs w:val="20"/>
          <w:rtl w:val="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rsidR="00000000" w:rsidDel="00000000" w:rsidP="00000000" w:rsidRDefault="00000000" w:rsidRPr="00000000" w14:paraId="000000B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100" w:before="100" w:line="276" w:lineRule="auto"/>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Prezentul acord-cadru de finanţare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B9">
      <w:pPr>
        <w:pStyle w:val="Title"/>
        <w:spacing w:after="100" w:before="100" w:line="276" w:lineRule="auto"/>
        <w:rPr>
          <w:rFonts w:ascii="Arial" w:cs="Arial" w:eastAsia="Arial" w:hAnsi="Arial"/>
          <w:sz w:val="20"/>
          <w:szCs w:val="20"/>
        </w:rPr>
      </w:pPr>
      <w:bookmarkStart w:colFirst="0" w:colLast="0" w:name="_heading=h.lnxbz9" w:id="13"/>
      <w:bookmarkEnd w:id="13"/>
      <w:r w:rsidDel="00000000" w:rsidR="00000000" w:rsidRPr="00000000">
        <w:rPr>
          <w:rtl w:val="0"/>
        </w:rPr>
      </w:r>
    </w:p>
    <w:p w:rsidR="00000000" w:rsidDel="00000000" w:rsidP="00000000" w:rsidRDefault="00000000" w:rsidRPr="00000000" w14:paraId="000000B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pStyle w:val="Title"/>
        <w:spacing w:after="100" w:before="100" w:line="276" w:lineRule="auto"/>
        <w:rPr>
          <w:rFonts w:ascii="Arial" w:cs="Arial" w:eastAsia="Arial" w:hAnsi="Arial"/>
          <w:sz w:val="24"/>
          <w:szCs w:val="24"/>
        </w:rPr>
      </w:pPr>
      <w:bookmarkStart w:colFirst="0" w:colLast="0" w:name="_heading=h.1ksv4uv" w:id="14"/>
      <w:bookmarkEnd w:id="14"/>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B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36.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38.</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C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pStyle w:val="Title"/>
        <w:spacing w:after="100" w:before="100" w:line="276" w:lineRule="auto"/>
        <w:rPr>
          <w:rFonts w:ascii="Arial" w:cs="Arial" w:eastAsia="Arial" w:hAnsi="Arial"/>
          <w:sz w:val="24"/>
          <w:szCs w:val="24"/>
        </w:rPr>
      </w:pPr>
      <w:bookmarkStart w:colFirst="0" w:colLast="0" w:name="_heading=h.44sinio" w:id="15"/>
      <w:bookmarkEnd w:id="15"/>
      <w:r w:rsidDel="00000000" w:rsidR="00000000" w:rsidRPr="00000000">
        <w:rPr>
          <w:rtl w:val="0"/>
        </w:rPr>
      </w:r>
    </w:p>
    <w:p w:rsidR="00000000" w:rsidDel="00000000" w:rsidP="00000000" w:rsidRDefault="00000000" w:rsidRPr="00000000" w14:paraId="000000C4">
      <w:pPr>
        <w:pStyle w:val="Title"/>
        <w:spacing w:after="100" w:before="100" w:line="276" w:lineRule="auto"/>
        <w:rPr>
          <w:rFonts w:ascii="Arial" w:cs="Arial" w:eastAsia="Arial" w:hAnsi="Arial"/>
          <w:sz w:val="24"/>
          <w:szCs w:val="24"/>
        </w:rPr>
      </w:pPr>
      <w:bookmarkStart w:colFirst="0" w:colLast="0" w:name="_heading=h.2jxsxqh" w:id="16"/>
      <w:bookmarkEnd w:id="16"/>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C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39.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C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40.</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C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41.</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C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pStyle w:val="Title"/>
        <w:spacing w:after="100" w:before="100" w:line="276" w:lineRule="auto"/>
        <w:rPr>
          <w:rFonts w:ascii="Arial" w:cs="Arial" w:eastAsia="Arial" w:hAnsi="Arial"/>
          <w:sz w:val="24"/>
          <w:szCs w:val="24"/>
        </w:rPr>
      </w:pPr>
      <w:bookmarkStart w:colFirst="0" w:colLast="0" w:name="_heading=h.z337ya" w:id="17"/>
      <w:bookmarkEnd w:id="17"/>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C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42. </w:t>
      </w:r>
      <w:r w:rsidDel="00000000" w:rsidR="00000000" w:rsidRPr="00000000">
        <w:rPr>
          <w:rFonts w:ascii="Arial" w:cs="Arial" w:eastAsia="Arial" w:hAnsi="Arial"/>
          <w:sz w:val="20"/>
          <w:szCs w:val="20"/>
          <w:rtl w:val="0"/>
        </w:rPr>
        <w:t xml:space="preserve">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type="textWrapping"/>
        <w:br w:type="textWrapping"/>
      </w:r>
    </w:p>
    <w:p w:rsidR="00000000" w:rsidDel="00000000" w:rsidP="00000000" w:rsidRDefault="00000000" w:rsidRPr="00000000" w14:paraId="000000D0">
      <w:pPr>
        <w:spacing w:after="100" w:before="100" w:line="276" w:lineRule="auto"/>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D1">
      <w:pPr>
        <w:spacing w:after="100" w:before="100" w:line="276" w:lineRule="auto"/>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43. </w:t>
      </w:r>
      <w:r w:rsidDel="00000000" w:rsidR="00000000" w:rsidRPr="00000000">
        <w:rPr>
          <w:rFonts w:ascii="Arial" w:cs="Arial" w:eastAsia="Arial" w:hAnsi="Arial"/>
          <w:sz w:val="20"/>
          <w:szCs w:val="20"/>
          <w:rtl w:val="0"/>
        </w:rPr>
        <w:t xml:space="preserve">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D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pStyle w:val="Title"/>
        <w:spacing w:after="100" w:before="100" w:line="276" w:lineRule="auto"/>
        <w:rPr>
          <w:rFonts w:ascii="Arial" w:cs="Arial" w:eastAsia="Arial" w:hAnsi="Arial"/>
          <w:b w:val="0"/>
          <w:sz w:val="20"/>
          <w:szCs w:val="20"/>
        </w:rPr>
      </w:pPr>
      <w:bookmarkStart w:colFirst="0" w:colLast="0" w:name="_heading=h.3j2qqm3" w:id="18"/>
      <w:bookmarkEnd w:id="18"/>
      <w:r w:rsidDel="00000000" w:rsidR="00000000" w:rsidRPr="00000000">
        <w:rPr>
          <w:rFonts w:ascii="Arial" w:cs="Arial" w:eastAsia="Arial" w:hAnsi="Arial"/>
          <w:sz w:val="20"/>
          <w:szCs w:val="20"/>
          <w:rtl w:val="0"/>
        </w:rPr>
        <w:t xml:space="preserve">Art. 44. </w:t>
      </w:r>
      <w:r w:rsidDel="00000000" w:rsidR="00000000" w:rsidRPr="00000000">
        <w:rPr>
          <w:rFonts w:ascii="Arial" w:cs="Arial" w:eastAsia="Arial" w:hAnsi="Arial"/>
          <w:b w:val="0"/>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D4">
      <w:pPr>
        <w:pStyle w:val="Title"/>
        <w:spacing w:after="100" w:before="100" w:line="276" w:lineRule="auto"/>
        <w:rPr>
          <w:rFonts w:ascii="Arial" w:cs="Arial" w:eastAsia="Arial" w:hAnsi="Arial"/>
          <w:sz w:val="24"/>
          <w:szCs w:val="24"/>
        </w:rPr>
      </w:pPr>
      <w:bookmarkStart w:colFirst="0" w:colLast="0" w:name="_heading=h.1y810tw" w:id="19"/>
      <w:bookmarkEnd w:id="19"/>
      <w:r w:rsidDel="00000000" w:rsidR="00000000" w:rsidRPr="00000000">
        <w:rPr>
          <w:rtl w:val="0"/>
        </w:rPr>
      </w:r>
    </w:p>
    <w:p w:rsidR="00000000" w:rsidDel="00000000" w:rsidP="00000000" w:rsidRDefault="00000000" w:rsidRPr="00000000" w14:paraId="000000D5">
      <w:pPr>
        <w:pStyle w:val="Title"/>
        <w:spacing w:after="100" w:before="100" w:line="276" w:lineRule="auto"/>
        <w:rPr>
          <w:rFonts w:ascii="Arial" w:cs="Arial" w:eastAsia="Arial" w:hAnsi="Arial"/>
          <w:sz w:val="24"/>
          <w:szCs w:val="24"/>
        </w:rPr>
      </w:pPr>
      <w:bookmarkStart w:colFirst="0" w:colLast="0" w:name="_heading=h.4i7ojhp" w:id="20"/>
      <w:bookmarkEnd w:id="20"/>
      <w:r w:rsidDel="00000000" w:rsidR="00000000" w:rsidRPr="00000000">
        <w:rPr>
          <w:rtl w:val="0"/>
        </w:rPr>
      </w:r>
    </w:p>
    <w:p w:rsidR="00000000" w:rsidDel="00000000" w:rsidP="00000000" w:rsidRDefault="00000000" w:rsidRPr="00000000" w14:paraId="000000D6">
      <w:pPr>
        <w:pStyle w:val="Title"/>
        <w:spacing w:after="100" w:before="100" w:line="276" w:lineRule="auto"/>
        <w:rPr>
          <w:rFonts w:ascii="Arial" w:cs="Arial" w:eastAsia="Arial" w:hAnsi="Arial"/>
          <w:sz w:val="24"/>
          <w:szCs w:val="24"/>
        </w:rPr>
      </w:pPr>
      <w:bookmarkStart w:colFirst="0" w:colLast="0" w:name="_heading=h.2xcytpi" w:id="21"/>
      <w:bookmarkEnd w:id="21"/>
      <w:r w:rsidDel="00000000" w:rsidR="00000000" w:rsidRPr="00000000">
        <w:rPr>
          <w:rFonts w:ascii="Arial" w:cs="Arial" w:eastAsia="Arial" w:hAnsi="Arial"/>
          <w:sz w:val="24"/>
          <w:szCs w:val="24"/>
          <w:rtl w:val="0"/>
        </w:rPr>
        <w:t xml:space="preserve">CAPITOLUL XIII: Clauze finale</w:t>
      </w:r>
    </w:p>
    <w:p w:rsidR="00000000" w:rsidDel="00000000" w:rsidP="00000000" w:rsidRDefault="00000000" w:rsidRPr="00000000" w14:paraId="000000D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45. </w:t>
      </w:r>
      <w:r w:rsidDel="00000000" w:rsidR="00000000" w:rsidRPr="00000000">
        <w:rPr>
          <w:rFonts w:ascii="Arial" w:cs="Arial" w:eastAsia="Arial" w:hAnsi="Arial"/>
          <w:sz w:val="20"/>
          <w:szCs w:val="20"/>
          <w:rtl w:val="0"/>
        </w:rPr>
        <w:t xml:space="preserve">Prin semnarea prezentului acord-cadru de finanţare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D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Autoritatea finanțatoare este exonerată de răspunderea contractuală, civilă sau penală ce decurge din nerespectarea drepturilor de proprietate intelectuală asupra operelor utilizate în derularea proiectului cultural.</w:t>
      </w:r>
    </w:p>
    <w:p w:rsidR="00000000" w:rsidDel="00000000" w:rsidP="00000000" w:rsidRDefault="00000000" w:rsidRPr="00000000" w14:paraId="000000D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47. </w:t>
      </w:r>
      <w:r w:rsidDel="00000000" w:rsidR="00000000" w:rsidRPr="00000000">
        <w:rPr>
          <w:rFonts w:ascii="Arial" w:cs="Arial" w:eastAsia="Arial" w:hAnsi="Arial"/>
          <w:sz w:val="20"/>
          <w:szCs w:val="20"/>
          <w:rtl w:val="0"/>
        </w:rPr>
        <w:t xml:space="preserve">Prevederile prezentului acord-cadru de finanţare se completează cu dispoziţiile legale în vigoare.</w:t>
      </w:r>
    </w:p>
    <w:p w:rsidR="00000000" w:rsidDel="00000000" w:rsidP="00000000" w:rsidRDefault="00000000" w:rsidRPr="00000000" w14:paraId="000000D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48.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DF">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_______________, telefon: 0787287100; email: _______________;</w:t>
      </w:r>
    </w:p>
    <w:p w:rsidR="00000000" w:rsidDel="00000000" w:rsidP="00000000" w:rsidRDefault="00000000" w:rsidRPr="00000000" w14:paraId="000000E0">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E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E3">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E4">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E5">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E6">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E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E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EC">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EE">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EF">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F1">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F2">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F3">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F4">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5">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F8">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9">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FC">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100">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101">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3">
      <w:pPr>
        <w:spacing w:after="100" w:before="10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10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-9511</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A">
    <w:pPr>
      <w:spacing w:after="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C">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D">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W/WHYf8B97EX+Ecmk47Lfl94Q==">CgMxLjAyDmguZW4zMG8xNnVxYXV3MgloLjMwajB6bGwyCWguMWZvYjl0ZTIJaC4zem55c2g3MgloLjJldDkycDAyCGgudHlqY3d0MgloLjNkeTZ2a20yCWguMXQzaDVzZjIJaC40ZDM0b2c4MgloLjJzOGV5bzEyCWguMTdkcDh2dTIJaC4zcmRjcmpuMgloLjI2aW4xcmcyCGgubG54Yno5MgloLjFrc3Y0dXYyCWguNDRzaW5pbzIJaC4yanhzeHFoMghoLnozMzd5YTIJaC4zajJxcW0zMgloLjF5ODEwdHcyCWguNGk3b2pocDIJaC4yeGN5dHBpOAByITE2SDY5cUFIeXhoME56VlRJcDE0TDRIaERIemg1M0wz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