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Inter" w:cs="Inter" w:eastAsia="Inter" w:hAnsi="Inter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highlight w:val="white"/>
          <w:rtl w:val="0"/>
        </w:rPr>
        <w:t xml:space="preserve">Formular de raportare | Anexa 5</w:t>
      </w:r>
    </w:p>
    <w:p w:rsidR="00000000" w:rsidDel="00000000" w:rsidP="00000000" w:rsidRDefault="00000000" w:rsidRPr="00000000" w14:paraId="00000005">
      <w:pPr>
        <w:spacing w:after="100" w:before="100" w:lineRule="auto"/>
        <w:ind w:right="142.7952755905511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pentru 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Energie! B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urse de creație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oferite de Municipiul Timișoara, prin Centrul de Proiecte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Contract: </w:t>
      </w:r>
      <w:r w:rsidDel="00000000" w:rsidR="00000000" w:rsidRPr="00000000">
        <w:rPr>
          <w:rFonts w:ascii="Inter" w:cs="Inter" w:eastAsia="Inter" w:hAnsi="Inter"/>
          <w:color w:val="1d1c1d"/>
          <w:sz w:val="20"/>
          <w:szCs w:val="20"/>
          <w:highlight w:val="white"/>
          <w:rtl w:val="0"/>
        </w:rPr>
        <w:t xml:space="preserve">IES-CON nr.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___ / 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Nume și Prenume beneficiar bursă: 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Inter" w:cs="Inter" w:eastAsia="Inter" w:hAnsi="Inter"/>
          <w:i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Programul de finanțare: </w:t>
      </w:r>
      <w:r w:rsidDel="00000000" w:rsidR="00000000" w:rsidRPr="00000000">
        <w:rPr>
          <w:rFonts w:ascii="Inter" w:cs="Inter" w:eastAsia="Inter" w:hAnsi="Inter"/>
          <w:i w:val="1"/>
          <w:color w:val="1d1c1d"/>
          <w:sz w:val="20"/>
          <w:szCs w:val="20"/>
          <w:highlight w:val="white"/>
          <w:rtl w:val="0"/>
        </w:rPr>
        <w:t xml:space="preserve">ENERGIE! Burse de creație, sesiunea iunie 2023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Perioada implementării (conform contractului): </w:t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Titlul planului de creație / a operelor realizate: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Perioada desfășurării activităților de creație: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Descrierea activităților de creație desfăşurate:</w:t>
      </w:r>
    </w:p>
    <w:p w:rsidR="00000000" w:rsidDel="00000000" w:rsidP="00000000" w:rsidRDefault="00000000" w:rsidRPr="00000000" w14:paraId="0000001C">
      <w:pPr>
        <w:spacing w:after="100" w:before="240" w:lin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(Listați activitățile derulate până acum și prezentați-le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Data și desfășurarea evenimentului public de prezentare a rezultatelor:</w:t>
      </w:r>
    </w:p>
    <w:p w:rsidR="00000000" w:rsidDel="00000000" w:rsidP="00000000" w:rsidRDefault="00000000" w:rsidRPr="00000000" w14:paraId="00000021">
      <w:pPr>
        <w:spacing w:after="100" w:lineRule="auto"/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(Descrieți recepția publică a operelor sau a activităților prezentate în cadrul evenimentului public)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Persoane sau organizații cu care ați colaborat în perioada bursei: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Rezultate (fotografii, texte, afișe, publicații, înregistrări audio-video, etc.):</w:t>
      </w:r>
    </w:p>
    <w:p w:rsidR="00000000" w:rsidDel="00000000" w:rsidP="00000000" w:rsidRDefault="00000000" w:rsidRPr="00000000" w14:paraId="0000002B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Prezentarea rezultatelor și continuitate (concluzii, recomandări, rezultate obținute în urma desfășurării activității de creație aferente bursei):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3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Cum a fost menționat finanțatorul Centrul de Proiecte al Municipiului Timișoara în relație cu bursa (în afișe, comunicate, invitații, prezentări, etc):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 predării raportului:</w:t>
      </w:r>
    </w:p>
    <w:p w:rsidR="00000000" w:rsidDel="00000000" w:rsidP="00000000" w:rsidRDefault="00000000" w:rsidRPr="00000000" w14:paraId="0000003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Semnătura beneficiarului de bursă:</w:t>
      </w:r>
    </w:p>
    <w:p w:rsidR="00000000" w:rsidDel="00000000" w:rsidP="00000000" w:rsidRDefault="00000000" w:rsidRPr="00000000" w14:paraId="0000003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1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