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 | Anexa 10.2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Cheltuieli de realizare a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pentru cazarea, masa, transportul intern și internațional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personal, inclusiv taxe și contribuții aferente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-9514</wp:posOffset>
          </wp:positionV>
          <wp:extent cx="579938" cy="57993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-1559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YdLRVBNzxUWjE8N5Uz0Gl9C9JA==">CgMxLjA4AHIhMXdwYlBTV2V2WkFKd3dYSUhJc1JxY2NtTGxEVUNZeUJG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