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00" w:before="100" w:lineRule="auto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Anexă la Contract IES-CFN nr. …….. / …………………………………..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00" w:lineRule="auto"/>
        <w:ind w:right="142"/>
        <w:rPr>
          <w:rFonts w:ascii="Arial" w:cs="Arial" w:eastAsia="Arial" w:hAnsi="Arial"/>
          <w:b w:val="1"/>
          <w:color w:val="000000"/>
          <w:sz w:val="32"/>
          <w:szCs w:val="32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shd w:fill="auto" w:val="clear"/>
          <w:rtl w:val="0"/>
        </w:rPr>
        <w:t xml:space="preserve">Grafic de finanțare| Anexa 7</w:t>
      </w:r>
    </w:p>
    <w:p w:rsidR="00000000" w:rsidDel="00000000" w:rsidP="00000000" w:rsidRDefault="00000000" w:rsidRPr="00000000" w14:paraId="00000003">
      <w:pPr>
        <w:spacing w:after="100" w:before="100" w:lineRule="auto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shd w:fill="auto" w:val="clear"/>
          <w:rtl w:val="0"/>
        </w:rPr>
        <w:t xml:space="preserve">privind finanțarea nerambursabilă a proiectelor care constituie nevoi culturale de urgență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00" w:before="100" w:lineRule="auto"/>
        <w:ind w:right="142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00" w:before="100" w:lineRule="auto"/>
        <w:ind w:right="142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00" w:before="100" w:lineRule="auto"/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Valoarea finanțării nerambursabile solicitate: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 …………………………… lei</w:t>
      </w:r>
    </w:p>
    <w:p w:rsidR="00000000" w:rsidDel="00000000" w:rsidP="00000000" w:rsidRDefault="00000000" w:rsidRPr="00000000" w14:paraId="00000007">
      <w:pPr>
        <w:ind w:right="142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142"/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Tranșa 1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: …………………………… lei;</w:t>
      </w:r>
    </w:p>
    <w:p w:rsidR="00000000" w:rsidDel="00000000" w:rsidP="00000000" w:rsidRDefault="00000000" w:rsidRPr="00000000" w14:paraId="0000000A">
      <w:pPr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(reprezentând o tranșă de max. 85% din valoarea finanțării nerambursabile solicitate)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426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Surse complementare de finanțare: …………………………… lei;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426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Activități derulate: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851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851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851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shd w:fill="auto" w:val="clear"/>
          <w:rtl w:val="0"/>
        </w:rPr>
        <w:t xml:space="preserve">Tranșa 2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: …………………………… lei;</w:t>
      </w:r>
    </w:p>
    <w:p w:rsidR="00000000" w:rsidDel="00000000" w:rsidP="00000000" w:rsidRDefault="00000000" w:rsidRPr="00000000" w14:paraId="00000014">
      <w:pPr>
        <w:ind w:right="142"/>
        <w:rPr>
          <w:rFonts w:ascii="Arial" w:cs="Arial" w:eastAsia="Arial" w:hAnsi="Arial"/>
          <w:i w:val="1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(reprezentând tranșa finală de min. 15% din valoarea finanțării nerambursabile solicitate)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425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Surse complementare de finanțare: …………………………… lei;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425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Activități derulate: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850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850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850" w:right="142" w:hanging="360"/>
        <w:rPr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shd w:fill="auto" w:val="clear"/>
          <w:rtl w:val="0"/>
        </w:rPr>
        <w:t xml:space="preserve">Data: …………………………....</w:t>
      </w:r>
    </w:p>
    <w:p w:rsidR="00000000" w:rsidDel="00000000" w:rsidP="00000000" w:rsidRDefault="00000000" w:rsidRPr="00000000" w14:paraId="0000001D">
      <w:pPr>
        <w:spacing w:after="100" w:before="100" w:line="276" w:lineRule="auto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95.0" w:type="dxa"/>
        <w:jc w:val="left"/>
        <w:tblInd w:w="-108.0" w:type="dxa"/>
        <w:tblLayout w:type="fixed"/>
        <w:tblLook w:val="0400"/>
      </w:tblPr>
      <w:tblGrid>
        <w:gridCol w:w="4830"/>
        <w:gridCol w:w="4065"/>
        <w:tblGridChange w:id="0">
          <w:tblGrid>
            <w:gridCol w:w="4830"/>
            <w:gridCol w:w="4065"/>
          </w:tblGrid>
        </w:tblGridChange>
      </w:tblGrid>
      <w:tr>
        <w:trPr>
          <w:cantSplit w:val="0"/>
          <w:trHeight w:val="682" w:hRule="atLeast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Autoritate finanțatoare,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Centrul de Proiecte al Municipiului Timișoara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100" w:before="100" w:line="276" w:lineRule="auto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Director,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Alexandra-Maria Rigler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Șef Birou Buget, Financiar și Achiziții Publice,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Susana Popa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Consilier juridic,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Robert Fulda</w:t>
            </w:r>
          </w:p>
          <w:p w:rsidR="00000000" w:rsidDel="00000000" w:rsidP="00000000" w:rsidRDefault="00000000" w:rsidRPr="00000000" w14:paraId="00000029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Viza CFP,</w:t>
            </w:r>
          </w:p>
          <w:p w:rsidR="00000000" w:rsidDel="00000000" w:rsidP="00000000" w:rsidRDefault="00000000" w:rsidRPr="00000000" w14:paraId="0000002B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Nicușor-George Huruială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Beneficiar,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………………………....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Reprezentant legal,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………………………....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Responsabil financiar,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………………………....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  <w:rtl w:val="0"/>
              </w:rPr>
              <w:t xml:space="preserve">Coordonator proiect,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right="142"/>
              <w:rPr>
                <w:rFonts w:ascii="Arial" w:cs="Arial" w:eastAsia="Arial" w:hAnsi="Arial"/>
                <w:color w:val="000000"/>
                <w:sz w:val="22"/>
                <w:szCs w:val="22"/>
                <w:shd w:fill="auto" w:val="clear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shd w:fill="auto" w:val="clear"/>
                <w:rtl w:val="0"/>
              </w:rPr>
              <w:t xml:space="preserve">………………………....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100" w:before="100" w:line="276" w:lineRule="auto"/>
              <w:ind w:right="142"/>
              <w:rPr>
                <w:rFonts w:ascii="Arial" w:cs="Arial" w:eastAsia="Arial" w:hAnsi="Arial"/>
                <w:color w:val="000000"/>
                <w:sz w:val="24"/>
                <w:szCs w:val="24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after="100" w:before="100" w:line="276" w:lineRule="auto"/>
        <w:ind w:right="142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rPr>
          <w:rFonts w:ascii="Arial" w:cs="Arial" w:eastAsia="Arial" w:hAnsi="Arial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>
          <w:rFonts w:ascii="Arial" w:cs="Arial" w:eastAsia="Arial" w:hAnsi="Arial"/>
          <w:color w:val="000000"/>
          <w:sz w:val="20"/>
          <w:szCs w:val="20"/>
          <w:shd w:fill="auto" w:val="clear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700" w:right="142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Pagina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din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16"/>
        <w:szCs w:val="16"/>
        <w:rtl w:val="0"/>
      </w:rPr>
      <w:t xml:space="preserve">Centrul de Proiecte al Municipiului Timișoara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5267325</wp:posOffset>
          </wp:positionH>
          <wp:positionV relativeFrom="paragraph">
            <wp:posOffset>-9516</wp:posOffset>
          </wp:positionV>
          <wp:extent cx="579938" cy="579938"/>
          <wp:effectExtent b="0" l="0" r="0" t="0"/>
          <wp:wrapNone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0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Str. Vasile Alecsandri, nr. 1, SAD 7 | CIF 44202834</w:t>
    </w:r>
  </w:p>
  <w:p w:rsidR="00000000" w:rsidDel="00000000" w:rsidP="00000000" w:rsidRDefault="00000000" w:rsidRPr="00000000" w14:paraId="00000041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rPr>
        <w:rFonts w:ascii="Arial" w:cs="Arial" w:eastAsia="Arial" w:hAnsi="Arial"/>
        <w:color w:val="000000"/>
        <w:sz w:val="16"/>
        <w:szCs w:val="16"/>
      </w:rPr>
    </w:pPr>
    <w:hyperlink r:id="rId2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rPr>
        <w:rFonts w:ascii="Arial" w:cs="Arial" w:eastAsia="Arial" w:hAnsi="Arial"/>
        <w:color w:val="000000"/>
        <w:sz w:val="16"/>
        <w:szCs w:val="16"/>
      </w:rPr>
    </w:pPr>
    <w:hyperlink r:id="rId3"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rtl w:val="0"/>
        </w:rPr>
        <w:t xml:space="preserve">contact@centruldeproiecte.ro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rPr>
        <w:rFonts w:ascii="Arial" w:cs="Arial" w:eastAsia="Arial" w:hAnsi="Arial"/>
        <w:color w:val="00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000000"/>
        <w:sz w:val="16"/>
        <w:szCs w:val="16"/>
        <w:rtl w:val="0"/>
      </w:rPr>
      <w:t xml:space="preserve">+40787.287.100</w:t>
    </w:r>
  </w:p>
  <w:p w:rsidR="00000000" w:rsidDel="00000000" w:rsidP="00000000" w:rsidRDefault="00000000" w:rsidRPr="00000000" w14:paraId="00000045">
    <w:pPr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rPr>
        <w:rFonts w:ascii="Arial" w:cs="Arial" w:eastAsia="Arial" w:hAnsi="Arial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3c4043"/>
        <w:sz w:val="21"/>
        <w:szCs w:val="21"/>
        <w:highlight w:val="white"/>
        <w:lang w:val="r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D9227D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9227D"/>
  </w:style>
  <w:style w:type="paragraph" w:styleId="Footer">
    <w:name w:val="footer"/>
    <w:basedOn w:val="Normal"/>
    <w:link w:val="FooterChar"/>
    <w:uiPriority w:val="99"/>
    <w:unhideWhenUsed w:val="1"/>
    <w:rsid w:val="00D9227D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9227D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centruldeproiecte.ro" TargetMode="External"/><Relationship Id="rId3" Type="http://schemas.openxmlformats.org/officeDocument/2006/relationships/hyperlink" Target="mailto:contact@centruldeproiect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+/GJspOhxngVg/9AWYATHxCN/JA==">AMUW2mU04A85v5G6AF75N+ezdBka+GfnTqajCcfPygB0f2Sp+HET6uACYm9bRjutA094WvjkEQDbahGvED0h/q1YdkKHRQ1tI9TtAiIGJmjGz2StvcXZ5z4=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2022-04-11T04:38:00Z</dcterms:created>
</cp:coreProperties>
</file>