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proiecte mari | Anexa 7.2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culturale care extind și consolidează 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70%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25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3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-9515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1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aCLbo5LjDZYkI0gfIqBaZDItKw==">AMUW2mUsYyPmg5+XngafdJ+i/DEPmKow93HPsuadXsRxFmV5Go0o10lYZGY9F3+3UfauywGmjiSwL0hm2Wh8/nEL0Cvd1oKA7d12c5RepgzngAQofZXO65Q=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