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Contract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right="142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 proiecte mici și medii | Anexa 7.1</w:t>
      </w:r>
    </w:p>
    <w:p w:rsidR="00000000" w:rsidDel="00000000" w:rsidP="00000000" w:rsidRDefault="00000000" w:rsidRPr="00000000" w14:paraId="00000003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privind finanțarea nerambursabilă a proiectelor culturale care extind și consolidează programul cultural național „Timișoara - Capitală Europeană a Culturii în anul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7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4">
      <w:pPr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D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2.511811023622" w:type="dxa"/>
        <w:jc w:val="left"/>
        <w:tblInd w:w="-108.0" w:type="dxa"/>
        <w:tblLayout w:type="fixed"/>
        <w:tblLook w:val="0400"/>
      </w:tblPr>
      <w:tblGrid>
        <w:gridCol w:w="3020.88205456876"/>
        <w:gridCol w:w="3020.88205456876"/>
        <w:gridCol w:w="2560.747701886101"/>
        <w:tblGridChange w:id="0">
          <w:tblGrid>
            <w:gridCol w:w="3020.88205456876"/>
            <w:gridCol w:w="3020.88205456876"/>
            <w:gridCol w:w="2560.747701886101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Autoritate finanțatoare,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Centrul de Proiecte al Municipiului Timișoara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00" w:before="100"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Director,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Alexandra-Maria Rigler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Șef Birou Buget, Financiar și Achiziții Publice,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Susana Popa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Consilier juridic,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9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Viza CFP,</w:t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Nicușor-George Huruială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right="142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-9517</wp:posOffset>
          </wp:positionV>
          <wp:extent cx="579938" cy="57993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3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47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XSh75CCnbHmprFvXbOIZ0HN5hA==">AMUW2mWAG4b9LFjasZlMO1tHsnnLDNZwcw/pPZWKO7PbI5cEpfXFhjOxOPyd/bP6CWXDdCAexTgavZU6k3zIkqYou7VrAZVEhla/R23vnHTUb0m2GtLoJVw=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