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Adresă de înaintare a decontului intermediar / final | Anexa 11.1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INT-FIN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acordului-cadrul de finanțare multianuală IES-CFN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2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6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-9515</wp:posOffset>
          </wp:positionV>
          <wp:extent cx="579938" cy="579938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1F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I0vxQ4obEkG6EOrL5Jlr84cWxA==">AMUW2mXjrFNCWWCMQ9irTbF1v53E1mSnTNTNpCazEBBXTGWaCVN1svpC2NU+E0UyFA+YeB7bt81g2L/s9wxYp7heoUpmVc4mV1iCmW0G6hOyhx6H12nkun0=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