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 | Anexa 11.1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acordului-cadrul de finanțare multianuală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-9516</wp:posOffset>
          </wp:positionV>
          <wp:extent cx="579938" cy="57993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TAObQ74VDbWLxEYKGkR2jk6aJQ==">AMUW2mXDNxEuYYy3LF3Nyc3UxwJfAwDefn/CNwZdMFmU59OEcFzyoNh3my7Lv3xU5C9qWUNxutUfIpBnUgxyBsVcRAYrbd8LxbqSYvkPA+ZhvQ4ztFiunPA=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