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rtl w:val="0"/>
        </w:rPr>
      </w:r>
    </w:p>
    <w:p w:rsidR="00000000" w:rsidDel="00000000" w:rsidP="00000000" w:rsidRDefault="00000000" w:rsidRPr="00000000" w14:paraId="00000002">
      <w:pPr>
        <w:spacing w:after="100" w:lineRule="auto"/>
        <w:rPr>
          <w:sz w:val="18"/>
          <w:szCs w:val="18"/>
        </w:rPr>
      </w:pPr>
      <w:r w:rsidDel="00000000" w:rsidR="00000000" w:rsidRPr="00000000">
        <w:rPr>
          <w:sz w:val="18"/>
          <w:szCs w:val="18"/>
          <w:rtl w:val="0"/>
        </w:rPr>
        <w:t xml:space="preserve">IES-CON nr. ________ / ____.____.2022</w:t>
      </w:r>
    </w:p>
    <w:p w:rsidR="00000000" w:rsidDel="00000000" w:rsidP="00000000" w:rsidRDefault="00000000" w:rsidRPr="00000000" w14:paraId="00000003">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spacing w:after="100" w:lineRule="auto"/>
        <w:rPr>
          <w:b w:val="1"/>
          <w:sz w:val="20"/>
          <w:szCs w:val="20"/>
        </w:rPr>
      </w:pPr>
      <w:r w:rsidDel="00000000" w:rsidR="00000000" w:rsidRPr="00000000">
        <w:rPr>
          <w:rtl w:val="0"/>
        </w:rPr>
      </w:r>
    </w:p>
    <w:p w:rsidR="00000000" w:rsidDel="00000000" w:rsidP="00000000" w:rsidRDefault="00000000" w:rsidRPr="00000000" w14:paraId="00000007">
      <w:pPr>
        <w:spacing w:after="100" w:lineRule="auto"/>
        <w:rPr>
          <w:b w:val="1"/>
          <w:sz w:val="20"/>
          <w:szCs w:val="20"/>
        </w:rPr>
      </w:pPr>
      <w:r w:rsidDel="00000000" w:rsidR="00000000" w:rsidRPr="00000000">
        <w:rPr>
          <w:rtl w:val="0"/>
        </w:rPr>
      </w:r>
    </w:p>
    <w:p w:rsidR="00000000" w:rsidDel="00000000" w:rsidP="00000000" w:rsidRDefault="00000000" w:rsidRPr="00000000" w14:paraId="00000008">
      <w:pPr>
        <w:numPr>
          <w:ilvl w:val="0"/>
          <w:numId w:val="6"/>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A">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color w:val="555555"/>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C">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E">
      <w:pPr>
        <w:numPr>
          <w:ilvl w:val="0"/>
          <w:numId w:val="4"/>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a programelor, proiectelor şi acţiunilor culturale,</w:t>
      </w:r>
    </w:p>
    <w:p w:rsidR="00000000" w:rsidDel="00000000" w:rsidP="00000000" w:rsidRDefault="00000000" w:rsidRPr="00000000" w14:paraId="0000000F">
      <w:pPr>
        <w:numPr>
          <w:ilvl w:val="0"/>
          <w:numId w:val="4"/>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p>
    <w:p w:rsidR="00000000" w:rsidDel="00000000" w:rsidP="00000000" w:rsidRDefault="00000000" w:rsidRPr="00000000" w14:paraId="00000010">
      <w:pPr>
        <w:numPr>
          <w:ilvl w:val="0"/>
          <w:numId w:val="4"/>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nr. 119 / 18.11.2022, privind finanțarea nerambursabilă cu caracter multianual, de la bugetul local al Municipiului Timișoara, a proiectelor culturale care constituie programul prioritar Onboard Timișoara 2023 al Centrului de Proiecte al Municipiului Timișoara,</w:t>
      </w:r>
      <w:r w:rsidDel="00000000" w:rsidR="00000000" w:rsidRPr="00000000">
        <w:rPr>
          <w:rtl w:val="0"/>
        </w:rPr>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2">
      <w:pPr>
        <w:spacing w:after="100" w:lineRule="auto"/>
        <w:ind w:firstLine="360"/>
        <w:rPr>
          <w:sz w:val="20"/>
          <w:szCs w:val="20"/>
        </w:rPr>
      </w:pPr>
      <w:r w:rsidDel="00000000" w:rsidR="00000000" w:rsidRPr="00000000">
        <w:rPr>
          <w:rtl w:val="0"/>
        </w:rPr>
      </w:r>
    </w:p>
    <w:p w:rsidR="00000000" w:rsidDel="00000000" w:rsidP="00000000" w:rsidRDefault="00000000" w:rsidRPr="00000000" w14:paraId="00000013">
      <w:pPr>
        <w:numPr>
          <w:ilvl w:val="0"/>
          <w:numId w:val="6"/>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4">
      <w:pPr>
        <w:spacing w:after="100" w:lineRule="auto"/>
        <w:rPr>
          <w:sz w:val="20"/>
          <w:szCs w:val="20"/>
        </w:rPr>
      </w:pPr>
      <w:r w:rsidDel="00000000" w:rsidR="00000000" w:rsidRPr="00000000">
        <w:rPr>
          <w:sz w:val="20"/>
          <w:szCs w:val="20"/>
          <w:rtl w:val="0"/>
        </w:rPr>
        <w:t xml:space="preserve">2.1. Activitatea: expert evaluator independent în cadrul comisiei de selecţie a proiectelor culturale care constituie programul prioritar</w:t>
      </w:r>
      <w:r w:rsidDel="00000000" w:rsidR="00000000" w:rsidRPr="00000000">
        <w:rPr>
          <w:b w:val="1"/>
          <w:sz w:val="20"/>
          <w:szCs w:val="20"/>
          <w:rtl w:val="0"/>
        </w:rPr>
        <w:t xml:space="preserve"> Onboard Timișoara 2023 </w:t>
      </w:r>
      <w:r w:rsidDel="00000000" w:rsidR="00000000" w:rsidRPr="00000000">
        <w:rPr>
          <w:sz w:val="20"/>
          <w:szCs w:val="20"/>
          <w:rtl w:val="0"/>
        </w:rPr>
        <w:t xml:space="preserve">al Centrului de Proiecte al Municipiului Timișoara,</w:t>
      </w:r>
    </w:p>
    <w:p w:rsidR="00000000" w:rsidDel="00000000" w:rsidP="00000000" w:rsidRDefault="00000000" w:rsidRPr="00000000" w14:paraId="00000015">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6">
      <w:pPr>
        <w:numPr>
          <w:ilvl w:val="0"/>
          <w:numId w:val="5"/>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 anexă la contract, în baza grilei detaliate de evaluare, cu justificarea punctajelo</w:t>
      </w:r>
      <w:r w:rsidDel="00000000" w:rsidR="00000000" w:rsidRPr="00000000">
        <w:rPr>
          <w:sz w:val="20"/>
          <w:szCs w:val="20"/>
          <w:highlight w:val="white"/>
          <w:rtl w:val="0"/>
        </w:rPr>
        <w:t xml:space="preserve">r (Anexa 3 la Regulament);</w:t>
      </w:r>
    </w:p>
    <w:p w:rsidR="00000000" w:rsidDel="00000000" w:rsidP="00000000" w:rsidRDefault="00000000" w:rsidRPr="00000000" w14:paraId="00000017">
      <w:pPr>
        <w:numPr>
          <w:ilvl w:val="0"/>
          <w:numId w:val="5"/>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8">
      <w:pPr>
        <w:numPr>
          <w:ilvl w:val="0"/>
          <w:numId w:val="5"/>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9">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500 lei brut / proiect cultural evaluat</w:t>
      </w:r>
      <w:r w:rsidDel="00000000" w:rsidR="00000000" w:rsidRPr="00000000">
        <w:rPr>
          <w:sz w:val="20"/>
          <w:szCs w:val="20"/>
          <w:rtl w:val="0"/>
        </w:rPr>
        <w:t xml:space="preserve">.</w:t>
      </w:r>
    </w:p>
    <w:p w:rsidR="00000000" w:rsidDel="00000000" w:rsidP="00000000" w:rsidRDefault="00000000" w:rsidRPr="00000000" w14:paraId="0000001A">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after="100" w:lineRule="auto"/>
        <w:rPr>
          <w:b w:val="1"/>
          <w:sz w:val="10"/>
          <w:szCs w:val="10"/>
        </w:rPr>
      </w:pPr>
      <w:r w:rsidDel="00000000" w:rsidR="00000000" w:rsidRPr="00000000">
        <w:rPr>
          <w:rtl w:val="0"/>
        </w:rPr>
      </w:r>
    </w:p>
    <w:p w:rsidR="00000000" w:rsidDel="00000000" w:rsidP="00000000" w:rsidRDefault="00000000" w:rsidRPr="00000000" w14:paraId="0000001D">
      <w:pPr>
        <w:numPr>
          <w:ilvl w:val="0"/>
          <w:numId w:val="6"/>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3.1. Contractul este valabil de la data semnării şi până la data de 30.12.2022.</w:t>
      </w:r>
    </w:p>
    <w:p w:rsidR="00000000" w:rsidDel="00000000" w:rsidP="00000000" w:rsidRDefault="00000000" w:rsidRPr="00000000" w14:paraId="0000001F">
      <w:pPr>
        <w:spacing w:after="100" w:lineRule="auto"/>
        <w:rPr>
          <w:sz w:val="20"/>
          <w:szCs w:val="20"/>
        </w:rPr>
      </w:pPr>
      <w:r w:rsidDel="00000000" w:rsidR="00000000" w:rsidRPr="00000000">
        <w:rPr>
          <w:rtl w:val="0"/>
        </w:rPr>
      </w:r>
    </w:p>
    <w:p w:rsidR="00000000" w:rsidDel="00000000" w:rsidP="00000000" w:rsidRDefault="00000000" w:rsidRPr="00000000" w14:paraId="00000020">
      <w:pPr>
        <w:spacing w:after="100" w:lineRule="auto"/>
        <w:rPr>
          <w:sz w:val="10"/>
          <w:szCs w:val="10"/>
        </w:rPr>
      </w:pPr>
      <w:r w:rsidDel="00000000" w:rsidR="00000000" w:rsidRPr="00000000">
        <w:rPr>
          <w:rtl w:val="0"/>
        </w:rPr>
      </w:r>
    </w:p>
    <w:p w:rsidR="00000000" w:rsidDel="00000000" w:rsidP="00000000" w:rsidRDefault="00000000" w:rsidRPr="00000000" w14:paraId="00000021">
      <w:pPr>
        <w:numPr>
          <w:ilvl w:val="0"/>
          <w:numId w:val="6"/>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22">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3">
      <w:pPr>
        <w:numPr>
          <w:ilvl w:val="0"/>
          <w:numId w:val="7"/>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4">
      <w:pPr>
        <w:numPr>
          <w:ilvl w:val="0"/>
          <w:numId w:val="7"/>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5">
      <w:pPr>
        <w:numPr>
          <w:ilvl w:val="0"/>
          <w:numId w:val="7"/>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6">
      <w:pPr>
        <w:numPr>
          <w:ilvl w:val="0"/>
          <w:numId w:val="7"/>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7">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8">
      <w:pPr>
        <w:numPr>
          <w:ilvl w:val="0"/>
          <w:numId w:val="3"/>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9">
      <w:pPr>
        <w:numPr>
          <w:ilvl w:val="0"/>
          <w:numId w:val="3"/>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A">
      <w:pPr>
        <w:numPr>
          <w:ilvl w:val="0"/>
          <w:numId w:val="3"/>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B">
      <w:pPr>
        <w:numPr>
          <w:ilvl w:val="0"/>
          <w:numId w:val="3"/>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prioritar de finanțare </w:t>
      </w:r>
      <w:r w:rsidDel="00000000" w:rsidR="00000000" w:rsidRPr="00000000">
        <w:rPr>
          <w:i w:val="1"/>
          <w:sz w:val="20"/>
          <w:szCs w:val="20"/>
          <w:rtl w:val="0"/>
        </w:rPr>
        <w:t xml:space="preserve">Onboard Timișoara 2023; </w:t>
      </w:r>
      <w:r w:rsidDel="00000000" w:rsidR="00000000" w:rsidRPr="00000000">
        <w:rPr>
          <w:rtl w:val="0"/>
        </w:rPr>
      </w:r>
    </w:p>
    <w:p w:rsidR="00000000" w:rsidDel="00000000" w:rsidP="00000000" w:rsidRDefault="00000000" w:rsidRPr="00000000" w14:paraId="0000002C">
      <w:pPr>
        <w:numPr>
          <w:ilvl w:val="0"/>
          <w:numId w:val="3"/>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D">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E">
      <w:pPr>
        <w:spacing w:after="100" w:lineRule="auto"/>
        <w:rPr>
          <w:b w:val="1"/>
          <w:sz w:val="10"/>
          <w:szCs w:val="10"/>
        </w:rPr>
      </w:pPr>
      <w:r w:rsidDel="00000000" w:rsidR="00000000" w:rsidRPr="00000000">
        <w:rPr>
          <w:rtl w:val="0"/>
        </w:rPr>
      </w:r>
    </w:p>
    <w:p w:rsidR="00000000" w:rsidDel="00000000" w:rsidP="00000000" w:rsidRDefault="00000000" w:rsidRPr="00000000" w14:paraId="0000002F">
      <w:pPr>
        <w:numPr>
          <w:ilvl w:val="0"/>
          <w:numId w:val="6"/>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31">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32">
      <w:pPr>
        <w:spacing w:after="100" w:lineRule="auto"/>
        <w:rPr>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p>
    <w:p w:rsidR="00000000" w:rsidDel="00000000" w:rsidP="00000000" w:rsidRDefault="00000000" w:rsidRPr="00000000" w14:paraId="00000033">
      <w:pPr>
        <w:spacing w:after="100" w:lineRule="auto"/>
        <w:rPr>
          <w:b w:val="1"/>
          <w:sz w:val="20"/>
          <w:szCs w:val="20"/>
        </w:rPr>
      </w:pPr>
      <w:r w:rsidDel="00000000" w:rsidR="00000000" w:rsidRPr="00000000">
        <w:rPr>
          <w:rtl w:val="0"/>
        </w:rPr>
      </w:r>
    </w:p>
    <w:p w:rsidR="00000000" w:rsidDel="00000000" w:rsidP="00000000" w:rsidRDefault="00000000" w:rsidRPr="00000000" w14:paraId="00000034">
      <w:pPr>
        <w:spacing w:after="100" w:lineRule="auto"/>
        <w:rPr>
          <w:b w:val="1"/>
          <w:sz w:val="10"/>
          <w:szCs w:val="10"/>
        </w:rPr>
      </w:pPr>
      <w:r w:rsidDel="00000000" w:rsidR="00000000" w:rsidRPr="00000000">
        <w:rPr>
          <w:rtl w:val="0"/>
        </w:rPr>
      </w:r>
    </w:p>
    <w:p w:rsidR="00000000" w:rsidDel="00000000" w:rsidP="00000000" w:rsidRDefault="00000000" w:rsidRPr="00000000" w14:paraId="00000035">
      <w:pPr>
        <w:numPr>
          <w:ilvl w:val="0"/>
          <w:numId w:val="6"/>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6">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7">
      <w:pPr>
        <w:numPr>
          <w:ilvl w:val="0"/>
          <w:numId w:val="1"/>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8">
      <w:pPr>
        <w:numPr>
          <w:ilvl w:val="0"/>
          <w:numId w:val="1"/>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9">
      <w:pPr>
        <w:numPr>
          <w:ilvl w:val="0"/>
          <w:numId w:val="1"/>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prioritar de finanțare </w:t>
      </w:r>
      <w:r w:rsidDel="00000000" w:rsidR="00000000" w:rsidRPr="00000000">
        <w:rPr>
          <w:i w:val="1"/>
          <w:sz w:val="20"/>
          <w:szCs w:val="20"/>
          <w:rtl w:val="0"/>
        </w:rPr>
        <w:t xml:space="preserve">Onboard Timișoara 2023;</w:t>
      </w:r>
    </w:p>
    <w:p w:rsidR="00000000" w:rsidDel="00000000" w:rsidP="00000000" w:rsidRDefault="00000000" w:rsidRPr="00000000" w14:paraId="0000003A">
      <w:pPr>
        <w:numPr>
          <w:ilvl w:val="0"/>
          <w:numId w:val="1"/>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B">
      <w:pPr>
        <w:spacing w:after="100" w:lineRule="auto"/>
        <w:rPr>
          <w:b w:val="1"/>
          <w:sz w:val="20"/>
          <w:szCs w:val="20"/>
        </w:rPr>
      </w:pPr>
      <w:r w:rsidDel="00000000" w:rsidR="00000000" w:rsidRPr="00000000">
        <w:rPr>
          <w:rtl w:val="0"/>
        </w:rPr>
      </w:r>
    </w:p>
    <w:p w:rsidR="00000000" w:rsidDel="00000000" w:rsidP="00000000" w:rsidRDefault="00000000" w:rsidRPr="00000000" w14:paraId="0000003C">
      <w:pPr>
        <w:spacing w:after="100" w:lineRule="auto"/>
        <w:rPr>
          <w:b w:val="1"/>
          <w:sz w:val="10"/>
          <w:szCs w:val="10"/>
        </w:rPr>
      </w:pPr>
      <w:r w:rsidDel="00000000" w:rsidR="00000000" w:rsidRPr="00000000">
        <w:rPr>
          <w:rtl w:val="0"/>
        </w:rPr>
      </w:r>
    </w:p>
    <w:p w:rsidR="00000000" w:rsidDel="00000000" w:rsidP="00000000" w:rsidRDefault="00000000" w:rsidRPr="00000000" w14:paraId="0000003D">
      <w:pPr>
        <w:numPr>
          <w:ilvl w:val="0"/>
          <w:numId w:val="6"/>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E">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F">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40">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pacing w:after="100" w:lineRule="auto"/>
        <w:ind w:firstLine="360"/>
        <w:rPr>
          <w:b w:val="1"/>
          <w:sz w:val="10"/>
          <w:szCs w:val="10"/>
        </w:rPr>
      </w:pPr>
      <w:r w:rsidDel="00000000" w:rsidR="00000000" w:rsidRPr="00000000">
        <w:rPr>
          <w:rtl w:val="0"/>
        </w:rPr>
      </w:r>
    </w:p>
    <w:p w:rsidR="00000000" w:rsidDel="00000000" w:rsidP="00000000" w:rsidRDefault="00000000" w:rsidRPr="00000000" w14:paraId="00000042">
      <w:pPr>
        <w:numPr>
          <w:ilvl w:val="0"/>
          <w:numId w:val="6"/>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46">
      <w:pPr>
        <w:spacing w:after="100" w:lineRule="auto"/>
        <w:ind w:firstLine="360"/>
        <w:rPr>
          <w:b w:val="1"/>
          <w:sz w:val="20"/>
          <w:szCs w:val="20"/>
        </w:rPr>
      </w:pPr>
      <w:r w:rsidDel="00000000" w:rsidR="00000000" w:rsidRPr="00000000">
        <w:rPr>
          <w:rtl w:val="0"/>
        </w:rPr>
      </w:r>
    </w:p>
    <w:p w:rsidR="00000000" w:rsidDel="00000000" w:rsidP="00000000" w:rsidRDefault="00000000" w:rsidRPr="00000000" w14:paraId="00000047">
      <w:pPr>
        <w:spacing w:after="100" w:lineRule="auto"/>
        <w:ind w:firstLine="360"/>
        <w:rPr>
          <w:b w:val="1"/>
          <w:sz w:val="10"/>
          <w:szCs w:val="10"/>
        </w:rPr>
      </w:pPr>
      <w:r w:rsidDel="00000000" w:rsidR="00000000" w:rsidRPr="00000000">
        <w:rPr>
          <w:rtl w:val="0"/>
        </w:rPr>
      </w:r>
    </w:p>
    <w:p w:rsidR="00000000" w:rsidDel="00000000" w:rsidP="00000000" w:rsidRDefault="00000000" w:rsidRPr="00000000" w14:paraId="00000048">
      <w:pPr>
        <w:numPr>
          <w:ilvl w:val="0"/>
          <w:numId w:val="6"/>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9">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A">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B">
      <w:pPr>
        <w:spacing w:after="100" w:lineRule="auto"/>
        <w:rPr>
          <w:sz w:val="10"/>
          <w:szCs w:val="10"/>
        </w:rPr>
      </w:pPr>
      <w:r w:rsidDel="00000000" w:rsidR="00000000" w:rsidRPr="00000000">
        <w:rPr>
          <w:rtl w:val="0"/>
        </w:rPr>
      </w:r>
    </w:p>
    <w:p w:rsidR="00000000" w:rsidDel="00000000" w:rsidP="00000000" w:rsidRDefault="00000000" w:rsidRPr="00000000" w14:paraId="0000004C">
      <w:pPr>
        <w:numPr>
          <w:ilvl w:val="0"/>
          <w:numId w:val="6"/>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D">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E">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F">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50">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51">
      <w:pPr>
        <w:numPr>
          <w:ilvl w:val="0"/>
          <w:numId w:val="2"/>
        </w:numPr>
        <w:spacing w:after="100" w:lineRule="auto"/>
        <w:ind w:left="425" w:hanging="360"/>
        <w:rPr>
          <w:sz w:val="20"/>
          <w:szCs w:val="20"/>
        </w:rPr>
      </w:pPr>
      <w:r w:rsidDel="00000000" w:rsidR="00000000" w:rsidRPr="00000000">
        <w:rPr>
          <w:sz w:val="20"/>
          <w:szCs w:val="20"/>
          <w:rtl w:val="0"/>
        </w:rPr>
        <w:t xml:space="preserve">Nume și Prenume: Calițoiu Raluca, telefon: 0787 287 100, e-mail: raluca.calitoiu@centruldeproiecte.ro,</w:t>
      </w:r>
    </w:p>
    <w:p w:rsidR="00000000" w:rsidDel="00000000" w:rsidP="00000000" w:rsidRDefault="00000000" w:rsidRPr="00000000" w14:paraId="00000052">
      <w:pPr>
        <w:spacing w:after="100" w:lineRule="auto"/>
        <w:rPr>
          <w:sz w:val="20"/>
          <w:szCs w:val="20"/>
        </w:rPr>
      </w:pPr>
      <w:r w:rsidDel="00000000" w:rsidR="00000000" w:rsidRPr="00000000">
        <w:rPr>
          <w:sz w:val="20"/>
          <w:szCs w:val="20"/>
          <w:rtl w:val="0"/>
        </w:rPr>
        <w:t xml:space="preserve">10.5. Prezentul contract s-a încheiat astăzi, _______.____.2022, în două exemplare cu valoare de original, câte unul pentru fiecare parte contractantă.</w:t>
      </w:r>
    </w:p>
    <w:p w:rsidR="00000000" w:rsidDel="00000000" w:rsidP="00000000" w:rsidRDefault="00000000" w:rsidRPr="00000000" w14:paraId="00000053">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after="10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55">
      <w:pPr>
        <w:spacing w:after="10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56">
      <w:pPr>
        <w:shd w:fill="ffffff" w:val="clear"/>
        <w:spacing w:after="100" w:lineRule="auto"/>
        <w:rPr>
          <w:sz w:val="20"/>
          <w:szCs w:val="20"/>
        </w:rPr>
      </w:pPr>
      <w:r w:rsidDel="00000000" w:rsidR="00000000" w:rsidRPr="00000000">
        <w:rPr>
          <w:rtl w:val="0"/>
        </w:rPr>
      </w:r>
    </w:p>
    <w:p w:rsidR="00000000" w:rsidDel="00000000" w:rsidP="00000000" w:rsidRDefault="00000000" w:rsidRPr="00000000" w14:paraId="00000057">
      <w:pPr>
        <w:shd w:fill="ffffff" w:val="clear"/>
        <w:spacing w:after="10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58">
      <w:pPr>
        <w:shd w:fill="ffffff" w:val="clear"/>
        <w:spacing w:after="100" w:lineRule="auto"/>
        <w:rPr>
          <w:b w:val="1"/>
          <w:sz w:val="20"/>
          <w:szCs w:val="20"/>
        </w:rPr>
      </w:pPr>
      <w:r w:rsidDel="00000000" w:rsidR="00000000" w:rsidRPr="00000000">
        <w:rPr>
          <w:b w:val="1"/>
          <w:sz w:val="20"/>
          <w:szCs w:val="20"/>
          <w:rtl w:val="0"/>
        </w:rPr>
        <w:t xml:space="preserve">Alexandra-Maria Rigler</w:t>
      </w:r>
    </w:p>
    <w:p w:rsidR="00000000" w:rsidDel="00000000" w:rsidP="00000000" w:rsidRDefault="00000000" w:rsidRPr="00000000" w14:paraId="00000059">
      <w:pPr>
        <w:shd w:fill="ffffff" w:val="clear"/>
        <w:spacing w:after="100" w:lineRule="auto"/>
        <w:rPr>
          <w:sz w:val="20"/>
          <w:szCs w:val="20"/>
        </w:rPr>
      </w:pPr>
      <w:r w:rsidDel="00000000" w:rsidR="00000000" w:rsidRPr="00000000">
        <w:rPr>
          <w:rtl w:val="0"/>
        </w:rPr>
      </w:r>
    </w:p>
    <w:p w:rsidR="00000000" w:rsidDel="00000000" w:rsidP="00000000" w:rsidRDefault="00000000" w:rsidRPr="00000000" w14:paraId="0000005A">
      <w:pPr>
        <w:shd w:fill="ffffff" w:val="clear"/>
        <w:spacing w:after="6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B">
      <w:pPr>
        <w:shd w:fill="ffffff" w:val="clear"/>
        <w:spacing w:after="6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C">
      <w:pPr>
        <w:shd w:fill="ffffff" w:val="clear"/>
        <w:spacing w:after="60" w:lineRule="auto"/>
        <w:rPr>
          <w:sz w:val="20"/>
          <w:szCs w:val="20"/>
          <w:highlight w:val="white"/>
        </w:rPr>
      </w:pPr>
      <w:r w:rsidDel="00000000" w:rsidR="00000000" w:rsidRPr="00000000">
        <w:rPr>
          <w:rtl w:val="0"/>
        </w:rPr>
      </w:r>
    </w:p>
    <w:p w:rsidR="00000000" w:rsidDel="00000000" w:rsidP="00000000" w:rsidRDefault="00000000" w:rsidRPr="00000000" w14:paraId="0000005D">
      <w:pPr>
        <w:shd w:fill="ffffff" w:val="clear"/>
        <w:spacing w:after="6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E">
      <w:pPr>
        <w:shd w:fill="ffffff" w:val="clear"/>
        <w:spacing w:after="6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F">
      <w:pPr>
        <w:shd w:fill="ffffff" w:val="clear"/>
        <w:spacing w:after="60" w:lineRule="auto"/>
        <w:rPr>
          <w:sz w:val="20"/>
          <w:szCs w:val="20"/>
          <w:highlight w:val="white"/>
        </w:rPr>
      </w:pPr>
      <w:r w:rsidDel="00000000" w:rsidR="00000000" w:rsidRPr="00000000">
        <w:rPr>
          <w:rtl w:val="0"/>
        </w:rPr>
      </w:r>
    </w:p>
    <w:p w:rsidR="00000000" w:rsidDel="00000000" w:rsidP="00000000" w:rsidRDefault="00000000" w:rsidRPr="00000000" w14:paraId="00000060">
      <w:pPr>
        <w:shd w:fill="ffffff" w:val="clear"/>
        <w:spacing w:after="6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61">
      <w:pPr>
        <w:widowControl w:val="0"/>
        <w:spacing w:after="6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p w:rsidR="00000000" w:rsidDel="00000000" w:rsidP="00000000" w:rsidRDefault="00000000" w:rsidRPr="00000000" w14:paraId="00000062">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6E">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6F">
    <w:pPr>
      <w:tabs>
        <w:tab w:val="center" w:pos="4680"/>
        <w:tab w:val="right"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4">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65">
    <w:pPr>
      <w:rPr>
        <w:sz w:val="16"/>
        <w:szCs w:val="16"/>
        <w:highlight w:val="white"/>
      </w:rPr>
    </w:pPr>
    <w:r w:rsidDel="00000000" w:rsidR="00000000" w:rsidRPr="00000000">
      <w:rPr>
        <w:rtl w:val="0"/>
      </w:rPr>
    </w:r>
  </w:p>
  <w:p w:rsidR="00000000" w:rsidDel="00000000" w:rsidP="00000000" w:rsidRDefault="00000000" w:rsidRPr="00000000" w14:paraId="00000066">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7">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8">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9">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A">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B">
    <w:pPr>
      <w:rPr>
        <w:color w:val="3c4043"/>
        <w:sz w:val="21"/>
        <w:szCs w:val="21"/>
        <w:highlight w:val="whit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NbirQx+AR5tFQh+q1dccqaQ6Q==">AMUW2mWOwlqn24HBhlTvMMtPkxHwOCbqU7I13CQ4FSw5RLBfgXzGh0Juy+ncWdhXZXy9NurUUWjAxlqFLwYhXX+vy8CUn8HEPmI9BaCOejSU3kdDWA03E8c=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