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78" w:rsidRDefault="002E41D8">
      <w:pPr>
        <w:spacing w:before="100" w:after="100" w:line="276" w:lineRule="auto"/>
        <w:rPr>
          <w:rFonts w:ascii="Arial" w:eastAsia="Arial" w:hAnsi="Arial" w:cs="Arial"/>
          <w:b/>
          <w:sz w:val="18"/>
          <w:szCs w:val="18"/>
        </w:rPr>
      </w:pPr>
      <w:r>
        <w:rPr>
          <w:rFonts w:ascii="Arial" w:eastAsia="Arial" w:hAnsi="Arial" w:cs="Arial"/>
          <w:sz w:val="18"/>
          <w:szCs w:val="18"/>
        </w:rPr>
        <w:t>CFN nr. …….. / …………………………………..</w:t>
      </w:r>
    </w:p>
    <w:p w:rsidR="00523878" w:rsidRDefault="00227068">
      <w:pPr>
        <w:spacing w:before="100" w:after="100" w:line="276" w:lineRule="auto"/>
        <w:ind w:right="142"/>
        <w:rPr>
          <w:rFonts w:ascii="Arial" w:eastAsia="Arial" w:hAnsi="Arial" w:cs="Arial"/>
          <w:b/>
          <w:sz w:val="20"/>
          <w:szCs w:val="20"/>
        </w:rPr>
      </w:pPr>
      <w:r>
        <w:pict>
          <v:rect id="_x0000_i1025" style="width:0;height:1.5pt" o:hralign="center" o:hrstd="t" o:hr="t" fillcolor="#a0a0a0" stroked="f"/>
        </w:pict>
      </w:r>
    </w:p>
    <w:p w:rsidR="00523878" w:rsidRDefault="002E41D8">
      <w:pPr>
        <w:spacing w:before="200" w:after="0" w:line="276" w:lineRule="auto"/>
        <w:ind w:right="142"/>
        <w:rPr>
          <w:rFonts w:ascii="Arial" w:eastAsia="Arial" w:hAnsi="Arial" w:cs="Arial"/>
          <w:b/>
          <w:sz w:val="32"/>
          <w:szCs w:val="32"/>
        </w:rPr>
      </w:pPr>
      <w:r>
        <w:rPr>
          <w:rFonts w:ascii="Arial" w:eastAsia="Arial" w:hAnsi="Arial" w:cs="Arial"/>
          <w:b/>
          <w:sz w:val="32"/>
          <w:szCs w:val="32"/>
        </w:rPr>
        <w:t>Contract de finanțare nerambursabilă | Anexa 6</w:t>
      </w:r>
    </w:p>
    <w:p w:rsidR="00523878" w:rsidRDefault="002E41D8">
      <w:pPr>
        <w:spacing w:after="0" w:line="276" w:lineRule="auto"/>
        <w:ind w:right="142"/>
        <w:rPr>
          <w:rFonts w:ascii="Arial" w:eastAsia="Arial" w:hAnsi="Arial" w:cs="Arial"/>
          <w:sz w:val="24"/>
          <w:szCs w:val="24"/>
        </w:rPr>
      </w:pPr>
      <w:r>
        <w:rPr>
          <w:rFonts w:ascii="Arial" w:eastAsia="Arial" w:hAnsi="Arial" w:cs="Arial"/>
          <w:sz w:val="24"/>
          <w:szCs w:val="24"/>
        </w:rPr>
        <w:t>de la bugetul local al municipiului Timișoara a proiectelor care constituie programul cultural prioritar TM2023 RESTART al Centrului de Proiecte al Municipiului Timișoara</w:t>
      </w:r>
    </w:p>
    <w:p w:rsidR="00523878" w:rsidRDefault="00523878">
      <w:pPr>
        <w:spacing w:before="100" w:after="100" w:line="276" w:lineRule="auto"/>
        <w:ind w:right="142"/>
        <w:rPr>
          <w:rFonts w:ascii="Arial" w:eastAsia="Arial" w:hAnsi="Arial" w:cs="Arial"/>
          <w:sz w:val="20"/>
          <w:szCs w:val="20"/>
        </w:rPr>
      </w:pPr>
    </w:p>
    <w:p w:rsidR="00523878" w:rsidRDefault="00523878">
      <w:pPr>
        <w:spacing w:before="100" w:after="100" w:line="276" w:lineRule="auto"/>
        <w:ind w:right="142"/>
        <w:rPr>
          <w:rFonts w:ascii="Arial" w:eastAsia="Arial" w:hAnsi="Arial" w:cs="Arial"/>
          <w:sz w:val="20"/>
          <w:szCs w:val="20"/>
        </w:rPr>
      </w:pP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Având în vedere prevederile </w:t>
      </w:r>
      <w:r>
        <w:rPr>
          <w:rFonts w:ascii="Arial" w:eastAsia="Arial" w:hAnsi="Arial" w:cs="Arial"/>
          <w:i/>
          <w:sz w:val="20"/>
          <w:szCs w:val="20"/>
        </w:rPr>
        <w:t>Regulamentului privind finanțarea nerambursabilă de la bugetul local al municipiului Timișoara a proiectelor care constituie programul cultural prioritar TM2023 RESTART al Centrului de Proiecte al Municipiului Timișoara</w:t>
      </w:r>
      <w:r>
        <w:rPr>
          <w:rFonts w:ascii="Arial" w:eastAsia="Arial" w:hAnsi="Arial" w:cs="Arial"/>
          <w:sz w:val="20"/>
          <w:szCs w:val="20"/>
        </w:rPr>
        <w:t>, adoptat la nivelul Centrului de Proiecte al Municipiului Timișoara prin Decizia nr. 7 / 18.06.2021,</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între</w:t>
      </w:r>
    </w:p>
    <w:p w:rsidR="00523878" w:rsidRDefault="002E41D8">
      <w:pPr>
        <w:spacing w:before="100" w:after="100" w:line="276" w:lineRule="auto"/>
        <w:rPr>
          <w:rFonts w:ascii="Arial" w:eastAsia="Arial" w:hAnsi="Arial" w:cs="Arial"/>
          <w:sz w:val="20"/>
          <w:szCs w:val="20"/>
        </w:rPr>
      </w:pPr>
      <w:r>
        <w:rPr>
          <w:rFonts w:ascii="Arial" w:eastAsia="Arial" w:hAnsi="Arial" w:cs="Arial"/>
          <w:b/>
          <w:sz w:val="20"/>
          <w:szCs w:val="20"/>
        </w:rPr>
        <w:t>Centrul de Proiecte al Municipiului Timișoara</w:t>
      </w:r>
      <w:r>
        <w:rPr>
          <w:rFonts w:ascii="Arial" w:eastAsia="Arial" w:hAnsi="Arial" w:cs="Arial"/>
          <w:sz w:val="20"/>
          <w:szCs w:val="20"/>
        </w:rPr>
        <w:t xml:space="preserve">, cu sediul în Timișoara, str. Vasile Alecsandri, nr. 1, SAD7, CIF 44202834, având contul nr. RO08 TREZ 24A6 7500 0203 030X, deschis la Trezoreria Timișoara, reprezentată prin Alexandra-Maria Rigler, în calitate de Director, denumită în continuare </w:t>
      </w:r>
      <w:r>
        <w:rPr>
          <w:rFonts w:ascii="Arial" w:eastAsia="Arial" w:hAnsi="Arial" w:cs="Arial"/>
          <w:i/>
          <w:sz w:val="20"/>
          <w:szCs w:val="20"/>
        </w:rPr>
        <w:t>autoritate finanțatoare</w:t>
      </w:r>
      <w:r>
        <w:rPr>
          <w:rFonts w:ascii="Arial" w:eastAsia="Arial" w:hAnsi="Arial" w:cs="Arial"/>
          <w:sz w:val="20"/>
          <w:szCs w:val="20"/>
        </w:rPr>
        <w: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și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cu sediul social în …………………</w:t>
      </w:r>
      <w:r>
        <w:rPr>
          <w:rFonts w:ascii="Arial" w:eastAsia="Arial" w:hAnsi="Arial" w:cs="Arial"/>
          <w:i/>
          <w:sz w:val="20"/>
          <w:szCs w:val="20"/>
        </w:rPr>
        <w:t>(adresa completă)</w:t>
      </w:r>
      <w:r>
        <w:rPr>
          <w:rFonts w:ascii="Arial" w:eastAsia="Arial" w:hAnsi="Arial" w:cs="Arial"/>
          <w:sz w:val="20"/>
          <w:szCs w:val="20"/>
        </w:rPr>
        <w:t>……………….., cod fiscal ………………………………….., având contul …………………………………..………………………………….., deschis la ………………………………….., reprezentat prin ………………………………….., în calitate de Președinte/Director/Manager, denumit în continuare beneficiar, s-a încheiat următorul contract:</w:t>
      </w:r>
    </w:p>
    <w:p w:rsidR="00523878" w:rsidRDefault="00523878">
      <w:pPr>
        <w:spacing w:before="100" w:after="100" w:line="276" w:lineRule="auto"/>
        <w:rPr>
          <w:rFonts w:ascii="Arial" w:eastAsia="Arial" w:hAnsi="Arial" w:cs="Arial"/>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I Obiectul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 Obiectul contractului constă în finanțarea nerambursabilă a ofertei culturale prioritare …………………………………..………………………………….., organizate de către beneficiar ………………………………….. la ………………………………….., în perioada ………………………………….., în termenii și condițiile stabilite în cererea de finanțare nerambursabilă nr. …………………………………..., parte integrantă a prezentului contract.</w:t>
      </w:r>
    </w:p>
    <w:p w:rsidR="00523878" w:rsidRDefault="00523878">
      <w:pPr>
        <w:spacing w:before="100" w:after="100" w:line="276" w:lineRule="auto"/>
        <w:rPr>
          <w:rFonts w:ascii="Arial" w:eastAsia="Arial" w:hAnsi="Arial" w:cs="Arial"/>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II Durata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 Durata contractului este cuprinsă între data semnării acestuia de către părțile contractante și data prezentării de către beneficiar a documentelor justificative în condițiile prevăzute de art. 11.</w:t>
      </w:r>
    </w:p>
    <w:p w:rsidR="00227068" w:rsidRDefault="0022706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III Valoarea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Art. 3. Valoarea contractului este de ………………………………….., conform devizului anexat, prevăzut în anexa la prezentul contract, reprezentând ………. % din bugetul </w:t>
      </w:r>
      <w:r w:rsidR="00A5577B">
        <w:rPr>
          <w:rFonts w:ascii="Arial" w:eastAsia="Arial" w:hAnsi="Arial" w:cs="Arial"/>
          <w:sz w:val="20"/>
          <w:szCs w:val="20"/>
        </w:rPr>
        <w:t xml:space="preserve">total al </w:t>
      </w:r>
      <w:r>
        <w:rPr>
          <w:rFonts w:ascii="Arial" w:eastAsia="Arial" w:hAnsi="Arial" w:cs="Arial"/>
          <w:sz w:val="20"/>
          <w:szCs w:val="20"/>
        </w:rPr>
        <w:t>ofertei culturale prioritare</w:t>
      </w:r>
      <w:r w:rsidR="00A5577B">
        <w:rPr>
          <w:rFonts w:ascii="Arial" w:eastAsia="Arial" w:hAnsi="Arial" w:cs="Arial"/>
          <w:sz w:val="20"/>
          <w:szCs w:val="20"/>
        </w:rPr>
        <w: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lastRenderedPageBreak/>
        <w:t>Art. 4. Suma reprezentând finanțarea nerambursabilă va fi virată din contul autorității finanțatoare în contul beneficiarului cu nr. …………………………………..………………………………….., deschis la ………………………………….., potrivit legii.</w:t>
      </w:r>
    </w:p>
    <w:p w:rsidR="00523878" w:rsidRDefault="00523878">
      <w:pPr>
        <w:spacing w:before="100" w:after="100" w:line="276" w:lineRule="auto"/>
        <w:rPr>
          <w:rFonts w:ascii="Arial" w:eastAsia="Arial" w:hAnsi="Arial" w:cs="Arial"/>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IV Modalități de plată. Eligibilitatea cheltuielilor. Decontări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5. Suma prevăzută la art. 3 se acordă prin virament bancar, pe baza facturilor emise de către beneficiar pentru fiecare tranșă, însoțite de documente justificative, după caz, conform art. 7.</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523878" w:rsidRDefault="002E41D8">
      <w:pPr>
        <w:spacing w:before="100" w:after="100" w:line="276" w:lineRule="auto"/>
        <w:rPr>
          <w:rFonts w:ascii="Arial" w:eastAsia="Arial" w:hAnsi="Arial" w:cs="Arial"/>
          <w:sz w:val="20"/>
          <w:szCs w:val="20"/>
        </w:rPr>
      </w:pPr>
      <w:bookmarkStart w:id="0" w:name="_heading=h.gjdgxs" w:colFirst="0" w:colLast="0"/>
      <w:bookmarkEnd w:id="0"/>
      <w:r>
        <w:rPr>
          <w:rFonts w:ascii="Arial" w:eastAsia="Arial" w:hAnsi="Arial" w:cs="Arial"/>
          <w:sz w:val="20"/>
          <w:szCs w:val="20"/>
        </w:rPr>
        <w:t>Art. 7. Prima tranșă, în procent de 40%, respectiv suma de ……………………... lei, se va acorda în termen de maximum 25 de zile calendaristice de la data prezentării de către beneficiar a unei facturi. A doua tranșă, în procent de 35%, respectiv suma de ……………………... lei, se va acorda în termen de maximum 25 de zile calendaristice de la data prezentării de către beneficiar a unei facturi, dar numai după justificarea tranșei anterioare. Ultima tranșă, în procent de 25%, respectiv suma de …………………………... lei, se va acordă în baza documentelor justificative prezentate de beneficiar și a rapoartelor finale de activitate.</w:t>
      </w:r>
    </w:p>
    <w:p w:rsidR="00523878" w:rsidRDefault="002E41D8">
      <w:pPr>
        <w:spacing w:before="100" w:after="100" w:line="276" w:lineRule="auto"/>
        <w:rPr>
          <w:rFonts w:ascii="Arial" w:eastAsia="Arial" w:hAnsi="Arial" w:cs="Arial"/>
          <w:sz w:val="20"/>
          <w:szCs w:val="20"/>
        </w:rPr>
      </w:pPr>
      <w:bookmarkStart w:id="1" w:name="_heading=h.711xm5uy4ide" w:colFirst="0" w:colLast="0"/>
      <w:bookmarkEnd w:id="1"/>
      <w:r>
        <w:rPr>
          <w:rFonts w:ascii="Arial" w:eastAsia="Arial" w:hAnsi="Arial" w:cs="Arial"/>
          <w:sz w:val="20"/>
          <w:szCs w:val="20"/>
        </w:rPr>
        <w:t>Art. 8. (1) Beneficiarul este obligat să respecte categoriile de cheltuieli prevăzute în devizul cererii de finanțare aprobate spre finanțare.</w:t>
      </w:r>
    </w:p>
    <w:p w:rsidR="00523878" w:rsidRDefault="002E41D8">
      <w:pPr>
        <w:spacing w:before="100" w:after="100" w:line="276" w:lineRule="auto"/>
        <w:rPr>
          <w:rFonts w:ascii="Arial" w:eastAsia="Arial" w:hAnsi="Arial" w:cs="Arial"/>
          <w:sz w:val="20"/>
          <w:szCs w:val="20"/>
        </w:rPr>
      </w:pPr>
      <w:bookmarkStart w:id="2" w:name="_heading=h.30j0zll" w:colFirst="0" w:colLast="0"/>
      <w:bookmarkEnd w:id="2"/>
      <w:r>
        <w:rPr>
          <w:rFonts w:ascii="Arial" w:eastAsia="Arial" w:hAnsi="Arial" w:cs="Arial"/>
          <w:sz w:val="20"/>
          <w:szCs w:val="20"/>
        </w:rPr>
        <w:t>(2) Pe parcursul derulării activităților, dacă situația o impune, beneficiarul poate face realocări de buget între categoriile de cheltuieli, după cum urmează: în limita a max. 10% din valoarea finanțării nerambursabile cu informarea autorității finanțatoare în prealabil, în limita a max. 20% din valoarea finanțării nerambursabile cu acceptul autorității finanțatoare în prealabil și peste 20% din valoarea finanțării nerambursabile cu informarea autorității finanțatoare în vederea obținerii acordului acesteia și a semnării unui act adițional la contractul de finanțare, doar în cazul în care din motive obiective, cum ar fi evenimente neprevăzute independente de beneficiarul finanțării nerambursabile sau cazuri de forță majoră, pe perioada derulării contractului condițiile impun modificări în structura și valoarea unei cheltuieli peste această limită de 20%.</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(3) Pentru sumele realocate cu încălcarea prevederilor de la alin. (2) devin aplicabile prevederile art. 12 lit. b).</w:t>
      </w:r>
    </w:p>
    <w:p w:rsidR="00523878" w:rsidRDefault="002E41D8">
      <w:pPr>
        <w:spacing w:before="100" w:after="100" w:line="276" w:lineRule="auto"/>
        <w:rPr>
          <w:rFonts w:ascii="Arial" w:eastAsia="Arial" w:hAnsi="Arial" w:cs="Arial"/>
          <w:sz w:val="20"/>
          <w:szCs w:val="20"/>
        </w:rPr>
      </w:pPr>
      <w:bookmarkStart w:id="3" w:name="_heading=h.1fob9te" w:colFirst="0" w:colLast="0"/>
      <w:bookmarkEnd w:id="3"/>
      <w:r>
        <w:rPr>
          <w:rFonts w:ascii="Arial" w:eastAsia="Arial" w:hAnsi="Arial" w:cs="Arial"/>
          <w:sz w:val="20"/>
          <w:szCs w:val="20"/>
        </w:rPr>
        <w:t>Art. 9. (1) Vor fi acceptate spre decontare numai cheltuielile eligibile efectuate de către beneficiar în perioada executării contractului, conform ghidului privind decontarea sumelor alocate, aprobat de autoritatea finanțatoare și comunicat beneficiarului.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Cheltuielile sunt eligibile cu condiția să fie cuprinse în deviz, să fie necesare activităților cuprinse în cererea de finanțare, să fie efectuate numai pentru realizarea ofertei culturale prioritare aprobate spre finanțare și să fie efectuate în termenii și condițiile prezentului contract.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(3) Pentru a fi cheltuieli eligibile, documentele prezentate în dosarul de decont trebuie să facă dovada legăturii directe dintre cheltuielile efectuate și activitățile desfășurate în cadrul ofertei culturale prioritare, pentru perioada aferentă decontului.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(4) Toate cheltuielile vor fi efectuate între data semnării contractului de finanțare nerambursabilă și data finalizării proiectului și în scopul exclusiv al acestuia.</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(5) Toate documentele justificative prevăzute în ghidul privind decontarea sumelor alocate trebuie să fie întocmite între data semnării contractului și data prezentării acestora la decont.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lastRenderedPageBreak/>
        <w:t>(6) Cheltuielile efectuate înaintea semnării prezentului contract nu sunt eligibile.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10. (1) Pentru fiecare cheltuială efectuată, conform contractului, se vor prezenta documente justificative întocmite potrivit legislației în vigoare.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Documentele justificative vor fi transmise în copie lizibilă, certificată de conformitate cu originalul.</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11. Documentele justificative, raportul narativ și raportul financiar, întocmite conform modelelor prevăzute în anexa la prezentul contract, se vor transmite autorității finanțatoare în termen de cel mult 30 de zile de la finalizarea activităților ofertei culturale.</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V Drepturile și obligațiile părților</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12. Drepturile și obligațiile autorității finanțatoare sunt următoarele: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c) are obligația să aducă la cunoștința beneficiarului orice informație de natură să afecteze executarea prezentului contract;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d) să urmărească co-finanţarea aferentă contractului prin verificarea efectuării acesteia şi a documentelor justificative;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e) să realizeze monitorizarea şi evaluarea intermediară şi finală a proiectului;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f) să nu comunice, în nici o situaţie, fără consimţământul prealabil scris al beneficiarului, informaţii confidenţiale aparţinând beneficiarului sau obţinute în baza relaţiilor contractuale;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13. Drepturile și obligațiile beneficiarului sunt următoarele: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 să contracteze și să efectueze plata tuturor cheltuielilor aferente realizării obiectului contractului, cu respectarea prevederilor legale în materie;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b) să asigure îndeplinirea oricărei alte activități legate de buna desfășurare a activităților ofertei culturale prioritare;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c) să prezinte finanțatorului documente justificative, astfel cum sunt prevăzute în ghidul privind decontarea sumelor alocate, însoțite de raportul narativ și raportul financiar, în termenul prevăzut la art. 11;</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d) se obligă să utilizeze finanțarea numai în scopul realizării activităților care fac obiectul prezentului contract și să nu utilizeze finanțarea nerambursabilă pentru activități generatoare de profit;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e) se obligă să întocmească exact și corect toate documentele justificative privind utilizarea finanțării;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g) se obligă să specifice mențiunea "Proiect cultural cuprins în programul cultural prioritar TM2023 </w:t>
      </w:r>
      <w:r w:rsidRPr="008D57DA">
        <w:rPr>
          <w:rFonts w:ascii="Arial" w:eastAsia="Arial" w:hAnsi="Arial" w:cs="Arial"/>
          <w:sz w:val="20"/>
          <w:szCs w:val="20"/>
        </w:rPr>
        <w:t>RESTART al</w:t>
      </w:r>
      <w:r>
        <w:rPr>
          <w:rFonts w:ascii="Arial" w:eastAsia="Arial" w:hAnsi="Arial" w:cs="Arial"/>
          <w:sz w:val="20"/>
          <w:szCs w:val="20"/>
        </w:rPr>
        <w:t xml:space="preserve"> Centrului de Proiecte al Municipiului Timișoara, realizat cu sprijinul Primăriei Municipiului Timişoara şi al Consiliului Local Timişoara. Proiectul cultural nu reprezintă în mod necesar poziția </w:t>
      </w:r>
      <w:r>
        <w:rPr>
          <w:rFonts w:ascii="Arial" w:eastAsia="Arial" w:hAnsi="Arial" w:cs="Arial"/>
          <w:sz w:val="20"/>
          <w:szCs w:val="20"/>
        </w:rPr>
        <w:lastRenderedPageBreak/>
        <w:t>Primăriei Municipiului Timişoara şi a Consiliului Local Timişoara. Conținutul proiectului cultural și modul în care rezultatele acestuia pot fi folosite reprezintă responsabilitatea exclusivă a autorilor și beneficiarului finanțării. Primăria Municipiului Timişoara şi Consiliul Local Timişoara nu sunt responsabile pentru conținutul materialului și modul în care acesta ar putea fi folosit.”, împreună cu însemnele acestora, pe toate tipăriturile, pe afișe, cataloage și alte materiale publicitare, pe copertele CD-urilor, DVD-urilor, cărților, filmelor de promovare și altor bunuri similare rezultate în urma acestui</w:t>
      </w:r>
      <w:r w:rsidR="008D57DA">
        <w:rPr>
          <w:rFonts w:ascii="Arial" w:eastAsia="Arial" w:hAnsi="Arial" w:cs="Arial"/>
          <w:sz w:val="20"/>
          <w:szCs w:val="20"/>
        </w:rPr>
        <w:t xml:space="preserve"> </w:t>
      </w:r>
      <w:r>
        <w:rPr>
          <w:rFonts w:ascii="Arial" w:eastAsia="Arial" w:hAnsi="Arial" w:cs="Arial"/>
          <w:sz w:val="20"/>
          <w:szCs w:val="20"/>
        </w:rPr>
        <w:t>proiect</w:t>
      </w:r>
      <w:r w:rsidR="008D57DA" w:rsidRPr="008D57DA">
        <w:rPr>
          <w:rFonts w:ascii="Arial" w:eastAsia="Arial" w:hAnsi="Arial" w:cs="Arial"/>
          <w:sz w:val="20"/>
          <w:szCs w:val="20"/>
        </w:rPr>
        <w:t xml:space="preserve"> </w:t>
      </w:r>
      <w:r>
        <w:rPr>
          <w:rFonts w:ascii="Arial" w:eastAsia="Arial" w:hAnsi="Arial" w:cs="Arial"/>
          <w:sz w:val="20"/>
          <w:szCs w:val="20"/>
        </w:rPr>
        <w:t xml:space="preserve">cultural, într-un format vizibil, dar care să nu afecteze grafica materialelor de promovare, iar în cazul clipurilor difuzate la radio sau TV, mențiunea: ”Proiect cultural cuprins în programul cultural prioritar </w:t>
      </w:r>
      <w:r w:rsidRPr="008D57DA">
        <w:rPr>
          <w:rFonts w:ascii="Arial" w:eastAsia="Arial" w:hAnsi="Arial" w:cs="Arial"/>
          <w:sz w:val="20"/>
          <w:szCs w:val="20"/>
        </w:rPr>
        <w:t xml:space="preserve">TM2023 </w:t>
      </w:r>
      <w:r w:rsidR="00467517" w:rsidRPr="008D57DA">
        <w:rPr>
          <w:rFonts w:ascii="Arial" w:eastAsia="Arial" w:hAnsi="Arial" w:cs="Arial"/>
          <w:sz w:val="20"/>
          <w:szCs w:val="20"/>
        </w:rPr>
        <w:t xml:space="preserve">RESTART </w:t>
      </w:r>
      <w:r w:rsidRPr="008D57DA">
        <w:rPr>
          <w:rFonts w:ascii="Arial" w:eastAsia="Arial" w:hAnsi="Arial" w:cs="Arial"/>
          <w:sz w:val="20"/>
          <w:szCs w:val="20"/>
        </w:rPr>
        <w:t>al Centrului de Proiecte al Municipiului Timișoara, realizat cu sprijinul Primăriei Municipiului Timişoara</w:t>
      </w:r>
      <w:r>
        <w:rPr>
          <w:rFonts w:ascii="Arial" w:eastAsia="Arial" w:hAnsi="Arial" w:cs="Arial"/>
          <w:sz w:val="20"/>
          <w:szCs w:val="20"/>
        </w:rPr>
        <w:t xml:space="preserve"> şi al Consiliului Local Timişoara.”  </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i) să distribuie gratuit materialele de promovare și/sau publicitate realizate în cadrul contractului și să documenteze modalitatea de distribuire a acestora;</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j) să autorizeze autoritatea finanțatoare să utilizeze în mod gratuit informațiile cuprinse în rapoartele </w:t>
      </w:r>
      <w:r w:rsidR="00BE477F">
        <w:rPr>
          <w:rFonts w:ascii="Arial" w:eastAsia="Arial" w:hAnsi="Arial" w:cs="Arial"/>
          <w:sz w:val="20"/>
          <w:szCs w:val="20"/>
        </w:rPr>
        <w:t>proiectului cultural</w:t>
      </w:r>
      <w:r>
        <w:rPr>
          <w:rFonts w:ascii="Arial" w:eastAsia="Arial" w:hAnsi="Arial" w:cs="Arial"/>
          <w:sz w:val="20"/>
          <w:szCs w:val="20"/>
        </w:rPr>
        <w:t>, precum și pe cele privind rezultatele obținute, prin toate modalitățile de comunicare publică pe care le decide, inclusiv pentru diseminarea rezultatelor sesiunii de finanțare;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k) să pună la dispoziția autorității finanțatoare, la solicitarea acesteia, în mod gratuit, fotografii și înregistrări audio-video relevante cu privire la proiectul</w:t>
      </w:r>
      <w:r w:rsidR="008D57DA" w:rsidRPr="008D57DA">
        <w:rPr>
          <w:rFonts w:ascii="Arial" w:eastAsia="Arial" w:hAnsi="Arial" w:cs="Arial"/>
          <w:sz w:val="20"/>
          <w:szCs w:val="20"/>
        </w:rPr>
        <w:t xml:space="preserve"> </w:t>
      </w:r>
      <w:r>
        <w:rPr>
          <w:rFonts w:ascii="Arial" w:eastAsia="Arial" w:hAnsi="Arial" w:cs="Arial"/>
          <w:sz w:val="20"/>
          <w:szCs w:val="20"/>
        </w:rPr>
        <w:t>cultura</w:t>
      </w:r>
      <w:r w:rsidR="008D57DA">
        <w:rPr>
          <w:rFonts w:ascii="Arial" w:eastAsia="Arial" w:hAnsi="Arial" w:cs="Arial"/>
          <w:sz w:val="20"/>
          <w:szCs w:val="20"/>
        </w:rPr>
        <w:t xml:space="preserve">l </w:t>
      </w:r>
      <w:r>
        <w:rPr>
          <w:rFonts w:ascii="Arial" w:eastAsia="Arial" w:hAnsi="Arial" w:cs="Arial"/>
          <w:sz w:val="20"/>
          <w:szCs w:val="20"/>
        </w:rPr>
        <w:t xml:space="preserve">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l) să respecte obligațiile sale ce decurg din autorizările prezentului contract și în relațiile contractuale cu angajații săi sau terții implicați în derularea activităților specifice proiectului </w:t>
      </w:r>
      <w:r w:rsidR="00BE477F">
        <w:rPr>
          <w:rFonts w:ascii="Arial" w:eastAsia="Arial" w:hAnsi="Arial" w:cs="Arial"/>
          <w:sz w:val="20"/>
          <w:szCs w:val="20"/>
        </w:rPr>
        <w:t>cultural</w:t>
      </w:r>
      <w:r>
        <w:rPr>
          <w:rFonts w:ascii="Arial" w:eastAsia="Arial" w:hAnsi="Arial" w:cs="Arial"/>
          <w:sz w:val="20"/>
          <w:szCs w:val="20"/>
        </w:rPr>
        <w: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m) să permită persoanei împuternicite de autoritatea finanțatoare să filmeze sau să fotografieze (ambiental) maxim 10 minute evenimentul cultural finanţat, în acest sens, beneficiarul neavând pretenții ulterioare;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n) sub sancţiunea retragerii a 10 % din valoarea finanţării alocate, să publice online, pe platforma de evenimente gestionată de autoritatea finanțatoare, odată ce aceasta este funcțională , informații despre oferta culturală care face obiectul contractului de finanțare (precum programul întreg al tuturor activităților, locul de desfășurare, data și ora); accesul pe platforma online este pe bază de înregistrare gratuită, iar informațiile introduse vor fi corecte, complete și se vor actualiza cu cel târziu 24 de ore înainte de desfășurarea evenimentului/activității;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o) se obligă ca toate cheltuielile ce urmează a fi decontate de autoritatea finanțatoare în temeiul prezentului contract să nu mai fi fost sau să nu urmeze a fi decontate la din alte fonduri publice sau private;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p) are dreptul să i se aducă la cunoștință de către finanțator orice informație de natură să afecteze executarea prezentului contract;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r) se obligă să realizeze</w:t>
      </w:r>
      <w:r w:rsidR="008D57DA">
        <w:rPr>
          <w:rFonts w:ascii="Arial" w:eastAsia="Arial" w:hAnsi="Arial" w:cs="Arial"/>
          <w:sz w:val="20"/>
          <w:szCs w:val="20"/>
        </w:rPr>
        <w:t xml:space="preserve"> </w:t>
      </w:r>
      <w:r>
        <w:rPr>
          <w:rFonts w:ascii="Arial" w:eastAsia="Arial" w:hAnsi="Arial" w:cs="Arial"/>
          <w:sz w:val="20"/>
          <w:szCs w:val="20"/>
        </w:rPr>
        <w:t>proiectul</w:t>
      </w:r>
      <w:r w:rsidR="008D57DA" w:rsidRPr="008D57DA">
        <w:rPr>
          <w:rFonts w:ascii="Arial" w:eastAsia="Arial" w:hAnsi="Arial" w:cs="Arial"/>
          <w:sz w:val="20"/>
          <w:szCs w:val="20"/>
        </w:rPr>
        <w:t xml:space="preserve"> </w:t>
      </w:r>
      <w:r>
        <w:rPr>
          <w:rFonts w:ascii="Arial" w:eastAsia="Arial" w:hAnsi="Arial" w:cs="Arial"/>
          <w:sz w:val="20"/>
          <w:szCs w:val="20"/>
        </w:rPr>
        <w:t>cultural</w:t>
      </w:r>
      <w:r w:rsidR="008D57DA" w:rsidRPr="008D57DA">
        <w:rPr>
          <w:rFonts w:ascii="Arial" w:eastAsia="Arial" w:hAnsi="Arial" w:cs="Arial"/>
          <w:sz w:val="20"/>
          <w:szCs w:val="20"/>
        </w:rPr>
        <w:t xml:space="preserve"> </w:t>
      </w:r>
      <w:r>
        <w:rPr>
          <w:rFonts w:ascii="Arial" w:eastAsia="Arial" w:hAnsi="Arial" w:cs="Arial"/>
          <w:sz w:val="20"/>
          <w:szCs w:val="20"/>
        </w:rPr>
        <w:t>astfel cum este descris în cererea de finanțare nerambursabilă aprobată pentru finanțare de la bugetul local al municipiului Timișoara;</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s) se obligă să finalizeze proiectul cultura</w:t>
      </w:r>
      <w:r w:rsidR="008D57DA">
        <w:rPr>
          <w:rFonts w:ascii="Arial" w:eastAsia="Arial" w:hAnsi="Arial" w:cs="Arial"/>
          <w:sz w:val="20"/>
          <w:szCs w:val="20"/>
        </w:rPr>
        <w:t>l</w:t>
      </w:r>
      <w:r>
        <w:rPr>
          <w:rFonts w:ascii="Arial" w:eastAsia="Arial" w:hAnsi="Arial" w:cs="Arial"/>
          <w:sz w:val="20"/>
          <w:szCs w:val="20"/>
        </w:rPr>
        <w:t>.</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VI Modificarea, rezilierea și încetarea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SECȚIUNEA 1 Modificarea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14. (1) Prezentul contract poate fi modificat numai în cazuri temeinic justificate, cu acordul ambelor părți, consemnat în scris prin act adițional.</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proiectul cultura</w:t>
      </w:r>
      <w:r w:rsidR="008D57DA">
        <w:rPr>
          <w:rFonts w:ascii="Arial" w:eastAsia="Arial" w:hAnsi="Arial" w:cs="Arial"/>
          <w:sz w:val="20"/>
          <w:szCs w:val="20"/>
        </w:rPr>
        <w:t>l</w:t>
      </w:r>
      <w:r>
        <w:rPr>
          <w:rFonts w:ascii="Arial" w:eastAsia="Arial" w:hAnsi="Arial" w:cs="Arial"/>
          <w:sz w:val="20"/>
          <w:szCs w:val="20"/>
        </w:rPr>
        <w:t xml:space="preserve"> se va desfășura sau a oricăror altor aspecte privind executarea prezentului contract.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(4) Schimbarea adresei și modificarea contului bancar pot face obiectul unei simple notificări către autoritatea finanțatoare.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(5) Suma maximă a finanțării nerambursabile menționată la art. 3 nu poate fi majorată.</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SECȚIUNEA a 2-a Rezilierea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15. (1) Prezentul contract poate fi reziliat în termen de 5 zile calendaristice de la data primirii notificării prin care părții în culpă i s-a adus la cunoștință faptul că nu și-a îndeplinit obligațiile contractuale.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Notificarea prevăzută la alin. (1) va fi comunicată în termen de 15 zile calendaristice de la data constatării neîndeplinirii sau îndeplinirii necorespunzătoare a uneia ori a mai multor obligații contractuale.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(3) În cazul în care beneficiarului i s-a notificat rezilierea prezentului contract de finanțare din vina sa, acesta este obligat, ca în termen de 15 zile de la data primirii notificării, să restituie autorității finanțatoare sumele primite.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(5) În ipoteza nerespectării obligațiilor prevăzute de art. 13 lit. r) și s), contractul se consideră reziliat de plin drept, fără a fi necesară emiterea unei notificări, și finanțarea nu se mai acordă.</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SECȚIUNEA a 3-a Încetarea contractului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16. Prezentul contract încetează să producă efecte: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1. la data rezilierii acestuia;</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la data încheierii verificărilor de către autoritatea finanțatoare a documentelor justificative și rapoartelor finale, în condițiile prevăzute la art. 11;</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3. prin acordul părților, consemnat în scris;</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4. în alte situații prevăzute de legislația în vigoare.</w:t>
      </w:r>
    </w:p>
    <w:p w:rsidR="00523878" w:rsidRDefault="00523878">
      <w:pPr>
        <w:spacing w:before="100" w:after="100" w:line="276" w:lineRule="auto"/>
        <w:rPr>
          <w:rFonts w:ascii="Arial" w:eastAsia="Arial" w:hAnsi="Arial" w:cs="Arial"/>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lastRenderedPageBreak/>
        <w:t>CAPITOLUL VII Forța majoră</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19. Data de referință este ștampila poștei de expediere. Dovada va fi certificată de partea căreia i se opune cazul de forță majoră.</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VIII Clauze speciale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20. Prevederile prezentului contract se completează cu dispozițiile legale în materie, aflate în vigoare.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 xml:space="preserve">Art. 21. Beneficiarul va prezenta raportul narativ care trebuie să cuprindă informații cu privire la gradul de realizare a obiectivelor propuse, precum și la gradul de mediatizare a </w:t>
      </w:r>
      <w:r w:rsidR="00BE477F">
        <w:rPr>
          <w:rFonts w:ascii="Arial" w:eastAsia="Arial" w:hAnsi="Arial" w:cs="Arial"/>
          <w:sz w:val="20"/>
          <w:szCs w:val="20"/>
        </w:rPr>
        <w:t>proiectului cultural</w:t>
      </w:r>
      <w:r>
        <w:rPr>
          <w:rFonts w:ascii="Arial" w:eastAsia="Arial" w:hAnsi="Arial" w:cs="Arial"/>
          <w:sz w:val="20"/>
          <w:szCs w:val="20"/>
        </w:rPr>
        <w:t xml:space="preserve"> și reflectarea în presă a activităților derulate în cadrul activităților ce reprezintă obiectul prezentului contract.</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IX Litigii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22. (1) Părțile vor acționa pentru rezolvarea pe cale amiabilă a neînțelegerilor ce pot apărea pe parcursul derulării prezentului contract.</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(2) În cazul în care părțile nu ajung la o înțelegere potrivit alin. (1), acestea se pot adresa instanțelor de judecată competente.</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X Transparență</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23.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523878" w:rsidRDefault="002E41D8">
      <w:pPr>
        <w:spacing w:before="100" w:after="100" w:line="276" w:lineRule="auto"/>
        <w:rPr>
          <w:rFonts w:ascii="Arial" w:eastAsia="Arial" w:hAnsi="Arial" w:cs="Arial"/>
          <w:sz w:val="20"/>
          <w:szCs w:val="20"/>
        </w:rPr>
      </w:pPr>
      <w:bookmarkStart w:id="4" w:name="_heading=h.3znysh7" w:colFirst="0" w:colLast="0"/>
      <w:bookmarkEnd w:id="4"/>
      <w:r>
        <w:rPr>
          <w:rFonts w:ascii="Arial" w:eastAsia="Arial" w:hAnsi="Arial" w:cs="Arial"/>
          <w:sz w:val="20"/>
          <w:szCs w:val="20"/>
        </w:rPr>
        <w:t>Art. 24.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lastRenderedPageBreak/>
        <w:t>b) valoarea totală a finanțării nerambursabile acordate, exprimată atât ca sumă concretă, cât și ca procent din totalul cheltuielilor proiectului, precum și valoarea plăților efectuate;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c) dimensiunea și caracteristicile grupului-țintă și, după caz, beneficiarii finali ai proiectului;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d) informații privind resursele umane din cadrul proiectului: nume, denumirea postului, timpul de lucru;</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e) rezultatele estimate și cele realizate ale proiectului, atât cele corespunzătoare obiectivelor, cât și cele corespunzătoare activităților, cu referire la indicatorii stabiliți;</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f) denumirea furnizorilor de produse, prestatorilor de servicii și executanților de lucrări contractați în cadrul proiectului, precum și obiectul contractului, valoarea acestuia și plățile efectuate;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g) elemente de sustenabilitate a rezultatelor proiectului.</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XI Confidențialitate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25.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26.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XII Protecția datelor cu caracter personal</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27.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28.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XIII Publicarea datelor</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29. Beneficiarul este de acord ca documentele și informațiile menționate la art. 24 referitor la transparență să fie publicate de către autoritatea contractantă, cu excepția datelor cu caracter personal menționate la lit. a).</w:t>
      </w:r>
    </w:p>
    <w:p w:rsidR="00523878" w:rsidRDefault="00523878">
      <w:pPr>
        <w:spacing w:before="100" w:after="100" w:line="276" w:lineRule="auto"/>
        <w:rPr>
          <w:rFonts w:ascii="Arial" w:eastAsia="Arial" w:hAnsi="Arial" w:cs="Arial"/>
          <w:b/>
          <w:sz w:val="20"/>
          <w:szCs w:val="20"/>
        </w:rPr>
      </w:pPr>
    </w:p>
    <w:p w:rsidR="00523878" w:rsidRDefault="002E41D8">
      <w:pPr>
        <w:spacing w:before="100" w:after="100" w:line="276" w:lineRule="auto"/>
        <w:rPr>
          <w:rFonts w:ascii="Arial" w:eastAsia="Arial" w:hAnsi="Arial" w:cs="Arial"/>
          <w:b/>
          <w:sz w:val="20"/>
          <w:szCs w:val="20"/>
        </w:rPr>
      </w:pPr>
      <w:r>
        <w:rPr>
          <w:rFonts w:ascii="Arial" w:eastAsia="Arial" w:hAnsi="Arial" w:cs="Arial"/>
          <w:b/>
          <w:sz w:val="20"/>
          <w:szCs w:val="20"/>
        </w:rPr>
        <w:t>CAPITOLUL XIV Clauze finale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30. Prezentul contract intră în vigoare la data semnării sale.</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lastRenderedPageBreak/>
        <w:t>Art. 31. Responsabilii cu urmărirea derulării prezentului contract, prin intermediul cărora cele două părți vor ține legătura permanent, sunt:</w:t>
      </w:r>
    </w:p>
    <w:p w:rsidR="00227068" w:rsidRDefault="002E41D8" w:rsidP="00227068">
      <w:pPr>
        <w:numPr>
          <w:ilvl w:val="0"/>
          <w:numId w:val="1"/>
        </w:numPr>
        <w:spacing w:before="100" w:after="100" w:line="276" w:lineRule="auto"/>
        <w:rPr>
          <w:rFonts w:ascii="Arial" w:eastAsia="Arial" w:hAnsi="Arial" w:cs="Arial"/>
          <w:sz w:val="20"/>
          <w:szCs w:val="20"/>
        </w:rPr>
      </w:pPr>
      <w:r w:rsidRPr="00227068">
        <w:rPr>
          <w:rFonts w:ascii="Arial" w:eastAsia="Arial" w:hAnsi="Arial" w:cs="Arial"/>
          <w:sz w:val="20"/>
          <w:szCs w:val="20"/>
        </w:rPr>
        <w:t>din part</w:t>
      </w:r>
      <w:r w:rsidR="008D57DA" w:rsidRPr="00227068">
        <w:rPr>
          <w:rFonts w:ascii="Arial" w:eastAsia="Arial" w:hAnsi="Arial" w:cs="Arial"/>
          <w:sz w:val="20"/>
          <w:szCs w:val="20"/>
        </w:rPr>
        <w:t xml:space="preserve">ea finanțatorului: </w:t>
      </w:r>
      <w:r w:rsidR="00227068">
        <w:rPr>
          <w:rFonts w:ascii="Arial" w:eastAsia="Arial" w:hAnsi="Arial" w:cs="Arial"/>
          <w:sz w:val="20"/>
          <w:szCs w:val="20"/>
        </w:rPr>
        <w:t>………..……….....…..., telefon: …………......………..., e-mail: …………..……………..</w:t>
      </w:r>
      <w:r w:rsidR="00227068">
        <w:rPr>
          <w:rFonts w:ascii="Arial" w:eastAsia="Arial" w:hAnsi="Arial" w:cs="Arial"/>
          <w:sz w:val="20"/>
          <w:szCs w:val="20"/>
        </w:rPr>
        <w:t>;</w:t>
      </w:r>
    </w:p>
    <w:p w:rsidR="00523878" w:rsidRPr="00227068" w:rsidRDefault="002E41D8" w:rsidP="0064575E">
      <w:pPr>
        <w:numPr>
          <w:ilvl w:val="0"/>
          <w:numId w:val="1"/>
        </w:numPr>
        <w:spacing w:before="100" w:after="100" w:line="276" w:lineRule="auto"/>
        <w:rPr>
          <w:rFonts w:ascii="Arial" w:eastAsia="Arial" w:hAnsi="Arial" w:cs="Arial"/>
          <w:sz w:val="20"/>
          <w:szCs w:val="20"/>
        </w:rPr>
      </w:pPr>
      <w:r w:rsidRPr="00227068">
        <w:rPr>
          <w:rFonts w:ascii="Arial" w:eastAsia="Arial" w:hAnsi="Arial" w:cs="Arial"/>
          <w:sz w:val="20"/>
          <w:szCs w:val="20"/>
        </w:rPr>
        <w:t>din partea beneficiarului: ………..……….....…..., telefon: …………......………..., e-mail: …………..……………..</w:t>
      </w:r>
    </w:p>
    <w:p w:rsidR="00523878" w:rsidRDefault="002E41D8">
      <w:pPr>
        <w:spacing w:before="100" w:after="100" w:line="276" w:lineRule="auto"/>
        <w:rPr>
          <w:rFonts w:ascii="Arial" w:eastAsia="Arial" w:hAnsi="Arial" w:cs="Arial"/>
          <w:sz w:val="20"/>
          <w:szCs w:val="20"/>
        </w:rPr>
      </w:pPr>
      <w:r>
        <w:rPr>
          <w:rFonts w:ascii="Arial" w:eastAsia="Arial" w:hAnsi="Arial" w:cs="Arial"/>
          <w:sz w:val="20"/>
          <w:szCs w:val="20"/>
        </w:rPr>
        <w:t>Art. 32. Prezentul contract s-a încheiat astăzi, ……………………………..., în două exemplare cu valoare de original, câte unul pentru fiecare parte contractantă.</w:t>
      </w:r>
    </w:p>
    <w:p w:rsidR="00523878" w:rsidRDefault="00523878">
      <w:pPr>
        <w:spacing w:before="100" w:after="100" w:line="276" w:lineRule="auto"/>
        <w:rPr>
          <w:rFonts w:ascii="Arial" w:eastAsia="Arial" w:hAnsi="Arial" w:cs="Arial"/>
          <w:sz w:val="20"/>
          <w:szCs w:val="20"/>
        </w:rPr>
      </w:pPr>
    </w:p>
    <w:tbl>
      <w:tblPr>
        <w:tblStyle w:val="a0"/>
        <w:tblW w:w="8711" w:type="dxa"/>
        <w:tblBorders>
          <w:top w:val="nil"/>
          <w:left w:val="nil"/>
          <w:bottom w:val="nil"/>
          <w:right w:val="nil"/>
          <w:insideH w:val="nil"/>
          <w:insideV w:val="nil"/>
        </w:tblBorders>
        <w:tblLayout w:type="fixed"/>
        <w:tblLook w:val="0400" w:firstRow="0" w:lastRow="0" w:firstColumn="0" w:lastColumn="0" w:noHBand="0" w:noVBand="1"/>
      </w:tblPr>
      <w:tblGrid>
        <w:gridCol w:w="4355"/>
        <w:gridCol w:w="4356"/>
      </w:tblGrid>
      <w:tr w:rsidR="00523878">
        <w:trPr>
          <w:trHeight w:val="1175"/>
        </w:trPr>
        <w:tc>
          <w:tcPr>
            <w:tcW w:w="4355" w:type="dxa"/>
          </w:tcPr>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Autoritate finanțatoare,</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 xml:space="preserve">Centrul de Proiecte </w:t>
            </w:r>
            <w:bookmarkStart w:id="5" w:name="_GoBack"/>
            <w:bookmarkEnd w:id="5"/>
            <w:r>
              <w:rPr>
                <w:rFonts w:ascii="Arial" w:eastAsia="Arial" w:hAnsi="Arial" w:cs="Arial"/>
                <w:sz w:val="20"/>
                <w:szCs w:val="20"/>
              </w:rPr>
              <w:t>al Municipiului Timișoara</w:t>
            </w: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Director,</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Alexandra-Maria Rigler</w:t>
            </w: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Contabil-șef,</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Nicușor-George Huruială</w:t>
            </w: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Viză juridic,</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Robert Fulda</w:t>
            </w: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CFP</w:t>
            </w:r>
          </w:p>
          <w:p w:rsidR="00523878" w:rsidRDefault="00523878">
            <w:pPr>
              <w:spacing w:line="276" w:lineRule="auto"/>
              <w:ind w:right="142"/>
              <w:rPr>
                <w:rFonts w:ascii="Arial" w:eastAsia="Arial" w:hAnsi="Arial" w:cs="Arial"/>
                <w:b/>
                <w:sz w:val="20"/>
                <w:szCs w:val="20"/>
              </w:rPr>
            </w:pPr>
          </w:p>
        </w:tc>
        <w:tc>
          <w:tcPr>
            <w:tcW w:w="4356" w:type="dxa"/>
          </w:tcPr>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Beneficiar,</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w:t>
            </w:r>
          </w:p>
          <w:p w:rsidR="00523878" w:rsidRDefault="00523878">
            <w:pPr>
              <w:spacing w:line="276" w:lineRule="auto"/>
              <w:ind w:right="142"/>
              <w:rPr>
                <w:rFonts w:ascii="Arial" w:eastAsia="Arial" w:hAnsi="Arial" w:cs="Arial"/>
                <w:b/>
                <w:sz w:val="20"/>
                <w:szCs w:val="20"/>
              </w:rPr>
            </w:pP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Reprezentant legal,</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w:t>
            </w:r>
          </w:p>
          <w:p w:rsidR="00523878" w:rsidRDefault="00523878">
            <w:pPr>
              <w:spacing w:line="276" w:lineRule="auto"/>
              <w:ind w:right="142"/>
              <w:rPr>
                <w:rFonts w:ascii="Arial" w:eastAsia="Arial" w:hAnsi="Arial" w:cs="Arial"/>
                <w:b/>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Responsabil financiar,</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w:t>
            </w:r>
          </w:p>
          <w:p w:rsidR="00523878" w:rsidRDefault="00523878">
            <w:pPr>
              <w:spacing w:line="276" w:lineRule="auto"/>
              <w:ind w:right="142"/>
              <w:rPr>
                <w:rFonts w:ascii="Arial" w:eastAsia="Arial" w:hAnsi="Arial" w:cs="Arial"/>
                <w:sz w:val="20"/>
                <w:szCs w:val="20"/>
              </w:rPr>
            </w:pPr>
          </w:p>
          <w:p w:rsidR="00523878" w:rsidRDefault="002E41D8">
            <w:pPr>
              <w:spacing w:line="276" w:lineRule="auto"/>
              <w:ind w:right="142"/>
              <w:rPr>
                <w:rFonts w:ascii="Arial" w:eastAsia="Arial" w:hAnsi="Arial" w:cs="Arial"/>
                <w:b/>
                <w:sz w:val="20"/>
                <w:szCs w:val="20"/>
              </w:rPr>
            </w:pPr>
            <w:r>
              <w:rPr>
                <w:rFonts w:ascii="Arial" w:eastAsia="Arial" w:hAnsi="Arial" w:cs="Arial"/>
                <w:b/>
                <w:sz w:val="20"/>
                <w:szCs w:val="20"/>
              </w:rPr>
              <w:t>Coordonator ofertă culturală,</w:t>
            </w:r>
          </w:p>
          <w:p w:rsidR="00523878" w:rsidRDefault="002E41D8">
            <w:pPr>
              <w:spacing w:line="276" w:lineRule="auto"/>
              <w:ind w:right="142"/>
              <w:rPr>
                <w:rFonts w:ascii="Arial" w:eastAsia="Arial" w:hAnsi="Arial" w:cs="Arial"/>
                <w:sz w:val="20"/>
                <w:szCs w:val="20"/>
              </w:rPr>
            </w:pPr>
            <w:r>
              <w:rPr>
                <w:rFonts w:ascii="Arial" w:eastAsia="Arial" w:hAnsi="Arial" w:cs="Arial"/>
                <w:sz w:val="20"/>
                <w:szCs w:val="20"/>
              </w:rPr>
              <w:t>………………………………………..</w:t>
            </w:r>
          </w:p>
        </w:tc>
      </w:tr>
    </w:tbl>
    <w:p w:rsidR="00523878" w:rsidRDefault="00523878">
      <w:pPr>
        <w:spacing w:before="100" w:after="100" w:line="276" w:lineRule="auto"/>
        <w:rPr>
          <w:rFonts w:ascii="Arial" w:eastAsia="Arial" w:hAnsi="Arial" w:cs="Arial"/>
        </w:rPr>
      </w:pPr>
    </w:p>
    <w:p w:rsidR="00523878" w:rsidRDefault="00523878">
      <w:pPr>
        <w:shd w:val="clear" w:color="auto" w:fill="FFFFFF"/>
        <w:spacing w:before="100" w:after="100" w:line="276" w:lineRule="auto"/>
        <w:rPr>
          <w:rFonts w:ascii="Arial" w:eastAsia="Arial" w:hAnsi="Arial" w:cs="Arial"/>
          <w:sz w:val="20"/>
          <w:szCs w:val="20"/>
        </w:rPr>
      </w:pPr>
    </w:p>
    <w:sectPr w:rsidR="00523878" w:rsidSect="00523878">
      <w:headerReference w:type="default" r:id="rId8"/>
      <w:footerReference w:type="default" r:id="rId9"/>
      <w:pgSz w:w="11906" w:h="16838"/>
      <w:pgMar w:top="1440" w:right="1133" w:bottom="144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E1" w:rsidRDefault="000542E1" w:rsidP="00523878">
      <w:pPr>
        <w:spacing w:after="0"/>
      </w:pPr>
      <w:r>
        <w:separator/>
      </w:r>
    </w:p>
  </w:endnote>
  <w:endnote w:type="continuationSeparator" w:id="0">
    <w:p w:rsidR="000542E1" w:rsidRDefault="000542E1" w:rsidP="00523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78" w:rsidRDefault="00523878">
    <w:pPr>
      <w:pBdr>
        <w:top w:val="nil"/>
        <w:left w:val="nil"/>
        <w:bottom w:val="nil"/>
        <w:right w:val="nil"/>
        <w:between w:val="nil"/>
      </w:pBdr>
      <w:tabs>
        <w:tab w:val="center" w:pos="4680"/>
        <w:tab w:val="right" w:pos="9360"/>
      </w:tabs>
      <w:spacing w:after="0"/>
      <w:jc w:val="center"/>
      <w:rPr>
        <w:rFonts w:ascii="Arial" w:eastAsia="Arial" w:hAnsi="Arial" w:cs="Arial"/>
        <w:color w:val="000000"/>
        <w:sz w:val="20"/>
        <w:szCs w:val="20"/>
      </w:rPr>
    </w:pPr>
  </w:p>
  <w:p w:rsidR="00523878" w:rsidRDefault="00523878">
    <w:pPr>
      <w:pBdr>
        <w:top w:val="nil"/>
        <w:left w:val="nil"/>
        <w:bottom w:val="nil"/>
        <w:right w:val="nil"/>
        <w:between w:val="nil"/>
      </w:pBdr>
      <w:tabs>
        <w:tab w:val="center" w:pos="4680"/>
        <w:tab w:val="right" w:pos="9360"/>
      </w:tabs>
      <w:spacing w:after="0"/>
      <w:jc w:val="center"/>
      <w:rPr>
        <w:rFonts w:ascii="Arial" w:eastAsia="Arial" w:hAnsi="Arial" w:cs="Arial"/>
        <w:sz w:val="20"/>
        <w:szCs w:val="20"/>
      </w:rPr>
    </w:pPr>
  </w:p>
  <w:p w:rsidR="00523878" w:rsidRDefault="00A71160">
    <w:pPr>
      <w:pBdr>
        <w:top w:val="nil"/>
        <w:left w:val="nil"/>
        <w:bottom w:val="nil"/>
        <w:right w:val="nil"/>
        <w:between w:val="nil"/>
      </w:pBdr>
      <w:tabs>
        <w:tab w:val="center" w:pos="4680"/>
        <w:tab w:val="right" w:pos="9360"/>
      </w:tabs>
      <w:spacing w:after="0"/>
      <w:jc w:val="center"/>
      <w:rPr>
        <w:rFonts w:ascii="Arial" w:eastAsia="Arial" w:hAnsi="Arial" w:cs="Arial"/>
        <w:color w:val="000000"/>
        <w:sz w:val="18"/>
        <w:szCs w:val="18"/>
      </w:rPr>
    </w:pPr>
    <w:r>
      <w:rPr>
        <w:rFonts w:ascii="Arial" w:eastAsia="Arial" w:hAnsi="Arial" w:cs="Arial"/>
        <w:color w:val="000000"/>
        <w:sz w:val="20"/>
        <w:szCs w:val="20"/>
      </w:rPr>
      <w:fldChar w:fldCharType="begin"/>
    </w:r>
    <w:r w:rsidR="002E41D8">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27068">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523878" w:rsidRDefault="00523878">
    <w:pPr>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E1" w:rsidRDefault="000542E1" w:rsidP="00523878">
      <w:pPr>
        <w:spacing w:after="0"/>
      </w:pPr>
      <w:r>
        <w:separator/>
      </w:r>
    </w:p>
  </w:footnote>
  <w:footnote w:type="continuationSeparator" w:id="0">
    <w:p w:rsidR="000542E1" w:rsidRDefault="000542E1" w:rsidP="005238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78" w:rsidRDefault="002E41D8">
    <w:pPr>
      <w:spacing w:after="0" w:line="276" w:lineRule="auto"/>
      <w:ind w:left="-1559"/>
      <w:rPr>
        <w:rFonts w:ascii="Roboto" w:eastAsia="Roboto" w:hAnsi="Roboto" w:cs="Roboto"/>
        <w:b/>
        <w:sz w:val="16"/>
        <w:szCs w:val="16"/>
      </w:rPr>
    </w:pPr>
    <w:r>
      <w:rPr>
        <w:rFonts w:ascii="Roboto" w:eastAsia="Roboto" w:hAnsi="Roboto" w:cs="Roboto"/>
        <w:b/>
        <w:noProof/>
        <w:sz w:val="16"/>
        <w:szCs w:val="16"/>
        <w:lang w:val="en-US"/>
      </w:rPr>
      <w:drawing>
        <wp:anchor distT="0" distB="0" distL="0" distR="0" simplePos="0" relativeHeight="251658240" behindDoc="0" locked="0" layoutInCell="1" allowOverlap="1">
          <wp:simplePos x="0" y="0"/>
          <wp:positionH relativeFrom="page">
            <wp:posOffset>6379621</wp:posOffset>
          </wp:positionH>
          <wp:positionV relativeFrom="page">
            <wp:posOffset>333375</wp:posOffset>
          </wp:positionV>
          <wp:extent cx="769947" cy="769947"/>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523878" w:rsidRDefault="002E41D8">
    <w:pPr>
      <w:spacing w:after="0" w:line="276" w:lineRule="auto"/>
      <w:rPr>
        <w:rFonts w:ascii="Arial" w:eastAsia="Arial" w:hAnsi="Arial" w:cs="Arial"/>
        <w:sz w:val="16"/>
        <w:szCs w:val="16"/>
      </w:rPr>
    </w:pPr>
    <w:r>
      <w:rPr>
        <w:rFonts w:ascii="Arial" w:eastAsia="Arial" w:hAnsi="Arial" w:cs="Arial"/>
        <w:b/>
        <w:sz w:val="16"/>
        <w:szCs w:val="16"/>
      </w:rPr>
      <w:t>Centrul de Proiecte al Municipiului Timișoara</w:t>
    </w:r>
  </w:p>
  <w:p w:rsidR="00523878" w:rsidRDefault="002E41D8">
    <w:pPr>
      <w:spacing w:after="0" w:line="276" w:lineRule="auto"/>
      <w:rPr>
        <w:rFonts w:ascii="Arial" w:eastAsia="Arial" w:hAnsi="Arial" w:cs="Arial"/>
        <w:sz w:val="16"/>
        <w:szCs w:val="16"/>
      </w:rPr>
    </w:pPr>
    <w:r>
      <w:rPr>
        <w:rFonts w:ascii="Arial" w:eastAsia="Arial" w:hAnsi="Arial" w:cs="Arial"/>
        <w:sz w:val="16"/>
        <w:szCs w:val="16"/>
      </w:rPr>
      <w:t>Str. Vasile Alecsandri, nr. 1, SAD 7, CIF 44202834</w:t>
    </w:r>
  </w:p>
  <w:p w:rsidR="008D57DA" w:rsidRDefault="008D57DA">
    <w:pPr>
      <w:spacing w:after="0" w:line="276" w:lineRule="auto"/>
      <w:rPr>
        <w:rFonts w:ascii="Arial" w:eastAsia="Arial" w:hAnsi="Arial" w:cs="Arial"/>
        <w:sz w:val="16"/>
        <w:szCs w:val="16"/>
        <w:highlight w:val="white"/>
      </w:rPr>
    </w:pPr>
    <w:r w:rsidRPr="008D57DA">
      <w:rPr>
        <w:rFonts w:ascii="Arial" w:eastAsia="Arial" w:hAnsi="Arial" w:cs="Arial"/>
        <w:sz w:val="16"/>
        <w:szCs w:val="16"/>
        <w:highlight w:val="white"/>
      </w:rPr>
      <w:t>centruldeproiecte@primariatm.ro</w:t>
    </w:r>
  </w:p>
  <w:p w:rsidR="00523878" w:rsidRDefault="00523878">
    <w:pPr>
      <w:spacing w:after="0"/>
      <w:rPr>
        <w:rFonts w:ascii="Candara" w:eastAsia="Candara" w:hAnsi="Candara" w:cs="Candara"/>
        <w:sz w:val="16"/>
        <w:szCs w:val="16"/>
      </w:rPr>
    </w:pPr>
  </w:p>
  <w:p w:rsidR="00523878" w:rsidRDefault="00523878">
    <w:pPr>
      <w:spacing w:after="0"/>
      <w:rPr>
        <w:rFonts w:ascii="Candara" w:eastAsia="Candara" w:hAnsi="Candara" w:cs="Candara"/>
        <w:sz w:val="16"/>
        <w:szCs w:val="16"/>
      </w:rPr>
    </w:pPr>
  </w:p>
  <w:p w:rsidR="008D57DA" w:rsidRDefault="008D57DA">
    <w:pPr>
      <w:spacing w:after="0"/>
      <w:rPr>
        <w:rFonts w:ascii="Candara" w:eastAsia="Candara" w:hAnsi="Candara" w:cs="Candara"/>
        <w:sz w:val="16"/>
        <w:szCs w:val="16"/>
      </w:rPr>
    </w:pPr>
  </w:p>
  <w:p w:rsidR="00523878" w:rsidRDefault="00523878">
    <w:pPr>
      <w:spacing w:after="80"/>
      <w:rPr>
        <w:rFonts w:ascii="Arial" w:eastAsia="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949DD"/>
    <w:multiLevelType w:val="multilevel"/>
    <w:tmpl w:val="B9404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3878"/>
    <w:rsid w:val="000542E1"/>
    <w:rsid w:val="00227068"/>
    <w:rsid w:val="002E41D8"/>
    <w:rsid w:val="00467517"/>
    <w:rsid w:val="00523878"/>
    <w:rsid w:val="008D57DA"/>
    <w:rsid w:val="00A425F4"/>
    <w:rsid w:val="00A5577B"/>
    <w:rsid w:val="00A71160"/>
    <w:rsid w:val="00B27599"/>
    <w:rsid w:val="00BE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E9BC5C-46BE-4EEF-BFCF-4C5C985D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627D"/>
  </w:style>
  <w:style w:type="paragraph" w:styleId="Heading1">
    <w:name w:val="heading 1"/>
    <w:basedOn w:val="Normal"/>
    <w:next w:val="Normal"/>
    <w:rsid w:val="001D627D"/>
    <w:pPr>
      <w:keepNext/>
      <w:keepLines/>
      <w:spacing w:before="480" w:after="120"/>
      <w:outlineLvl w:val="0"/>
    </w:pPr>
    <w:rPr>
      <w:b/>
      <w:sz w:val="48"/>
      <w:szCs w:val="48"/>
    </w:rPr>
  </w:style>
  <w:style w:type="paragraph" w:styleId="Heading2">
    <w:name w:val="heading 2"/>
    <w:basedOn w:val="Normal"/>
    <w:next w:val="Normal"/>
    <w:rsid w:val="001D627D"/>
    <w:pPr>
      <w:keepNext/>
      <w:keepLines/>
      <w:spacing w:before="360" w:after="80"/>
      <w:outlineLvl w:val="1"/>
    </w:pPr>
    <w:rPr>
      <w:b/>
      <w:sz w:val="36"/>
      <w:szCs w:val="36"/>
    </w:rPr>
  </w:style>
  <w:style w:type="paragraph" w:styleId="Heading3">
    <w:name w:val="heading 3"/>
    <w:basedOn w:val="Normal"/>
    <w:next w:val="Normal"/>
    <w:rsid w:val="001D627D"/>
    <w:pPr>
      <w:keepNext/>
      <w:keepLines/>
      <w:spacing w:before="280" w:after="80"/>
      <w:outlineLvl w:val="2"/>
    </w:pPr>
    <w:rPr>
      <w:b/>
      <w:sz w:val="28"/>
      <w:szCs w:val="28"/>
    </w:rPr>
  </w:style>
  <w:style w:type="paragraph" w:styleId="Heading4">
    <w:name w:val="heading 4"/>
    <w:basedOn w:val="Normal"/>
    <w:next w:val="Normal"/>
    <w:rsid w:val="001D627D"/>
    <w:pPr>
      <w:keepNext/>
      <w:keepLines/>
      <w:spacing w:before="240" w:after="40"/>
      <w:outlineLvl w:val="3"/>
    </w:pPr>
    <w:rPr>
      <w:b/>
      <w:sz w:val="24"/>
      <w:szCs w:val="24"/>
    </w:rPr>
  </w:style>
  <w:style w:type="paragraph" w:styleId="Heading5">
    <w:name w:val="heading 5"/>
    <w:basedOn w:val="Normal"/>
    <w:next w:val="Normal"/>
    <w:rsid w:val="001D627D"/>
    <w:pPr>
      <w:keepNext/>
      <w:keepLines/>
      <w:spacing w:before="220" w:after="40"/>
      <w:outlineLvl w:val="4"/>
    </w:pPr>
    <w:rPr>
      <w:b/>
    </w:rPr>
  </w:style>
  <w:style w:type="paragraph" w:styleId="Heading6">
    <w:name w:val="heading 6"/>
    <w:basedOn w:val="Normal"/>
    <w:next w:val="Normal"/>
    <w:rsid w:val="001D62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3878"/>
  </w:style>
  <w:style w:type="paragraph" w:styleId="Title">
    <w:name w:val="Title"/>
    <w:basedOn w:val="Normal"/>
    <w:next w:val="Normal"/>
    <w:rsid w:val="001D627D"/>
    <w:pPr>
      <w:keepNext/>
      <w:keepLines/>
      <w:spacing w:before="480" w:after="120"/>
    </w:pPr>
    <w:rPr>
      <w:b/>
      <w:sz w:val="72"/>
      <w:szCs w:val="72"/>
    </w:rPr>
  </w:style>
  <w:style w:type="paragraph" w:customStyle="1" w:styleId="Normal2">
    <w:name w:val="Normal2"/>
    <w:rsid w:val="00523878"/>
  </w:style>
  <w:style w:type="paragraph" w:styleId="Subtitle">
    <w:name w:val="Subtitle"/>
    <w:basedOn w:val="Normal"/>
    <w:next w:val="Normal"/>
    <w:rsid w:val="0052387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E763C"/>
    <w:pPr>
      <w:tabs>
        <w:tab w:val="center" w:pos="4680"/>
        <w:tab w:val="right" w:pos="9360"/>
      </w:tabs>
      <w:spacing w:after="0"/>
    </w:pPr>
  </w:style>
  <w:style w:type="character" w:customStyle="1" w:styleId="HeaderChar">
    <w:name w:val="Header Char"/>
    <w:basedOn w:val="DefaultParagraphFont"/>
    <w:link w:val="Header"/>
    <w:uiPriority w:val="99"/>
    <w:rsid w:val="000E763C"/>
  </w:style>
  <w:style w:type="paragraph" w:styleId="Footer">
    <w:name w:val="footer"/>
    <w:basedOn w:val="Normal"/>
    <w:link w:val="FooterChar"/>
    <w:uiPriority w:val="99"/>
    <w:unhideWhenUsed/>
    <w:rsid w:val="000E763C"/>
    <w:pPr>
      <w:tabs>
        <w:tab w:val="center" w:pos="4680"/>
        <w:tab w:val="right" w:pos="9360"/>
      </w:tabs>
      <w:spacing w:after="0"/>
    </w:pPr>
  </w:style>
  <w:style w:type="character" w:customStyle="1" w:styleId="FooterChar">
    <w:name w:val="Footer Char"/>
    <w:basedOn w:val="DefaultParagraphFont"/>
    <w:link w:val="Footer"/>
    <w:uiPriority w:val="99"/>
    <w:rsid w:val="000E763C"/>
  </w:style>
  <w:style w:type="paragraph" w:styleId="NormalWeb">
    <w:name w:val="Normal (Web)"/>
    <w:basedOn w:val="Normal"/>
    <w:uiPriority w:val="99"/>
    <w:semiHidden/>
    <w:unhideWhenUsed/>
    <w:rsid w:val="000E763C"/>
    <w:pPr>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39"/>
    <w:rsid w:val="00C936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rsid w:val="00523878"/>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23878"/>
    <w:pPr>
      <w:spacing w:after="0"/>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D5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u1Saj7b+5EB1h6GE+guKc7eQ==">AMUW2mV4XuMN+5YIy3SOPrdInYy8xpMEl8Kuolw5IlXHRHl3eqrZSHcK7x+zzgx5PEGTmaOqBoNYerv4j1Obmqfuihz30cWMe/B6x7Mh+kcviFKLfs1CxOswJO5EhLZan9rALxeAAOI/oIDjH1OaMmh3t8see6M/4q+mXKmYn+yVZZgy6UwfSf69EBEi9P7EftxSQLuygAMU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Rigler Alexandra</dc:creator>
  <cp:lastModifiedBy>Microsoft account</cp:lastModifiedBy>
  <cp:revision>5</cp:revision>
  <dcterms:created xsi:type="dcterms:W3CDTF">2021-07-29T07:46:00Z</dcterms:created>
  <dcterms:modified xsi:type="dcterms:W3CDTF">2021-08-23T13:07:00Z</dcterms:modified>
</cp:coreProperties>
</file>