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Anexa nr. 7.2.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Ghid decont de cheltuieli din finanțarea nerambursabilă de la Centrul de Proiecte al Municipiului Timișoara</w:t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</w:t>
      </w:r>
    </w:p>
    <w:p w:rsidR="00000000" w:rsidDel="00000000" w:rsidP="00000000" w:rsidRDefault="00000000" w:rsidRPr="00000000" w14:paraId="00000004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Ordin de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Ordin de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Remunerații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colaboratori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materiale și servicii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realizare a programului, proiectului sau acțiunii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administrative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 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dotări independente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4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8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A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B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LjALM3Xg4A0Cd4K13uz27traQ==">AMUW2mVMRiYFV79vBVzH+crLf9cHCDt0yQVTgot/RbAbTMmuk7L/7DbEvBFgt3Q/mmsUFUcmuJ6cpMrGGJGJzIBJ/H08wciAZM7R4rz2pYUBeTpV7Og1tus=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