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3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5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70% din valoarea finanțării nerambursabile solicitate)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426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426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851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851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0B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: …………………………… lei; (opțional)</w:t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(reprezentând o tranșă intermediară de max. 15% din valoarea finanțării nerambursabile solicitate; beneficiarul poate opta să acceseze tranșa 2 și să depună decont intermediar, dacă consideră că este necesar și în sprijinul programului)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425" w:right="142" w:hanging="360"/>
        <w:rPr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425" w:right="142" w:hanging="360"/>
        <w:rPr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850" w:right="142" w:hanging="360"/>
        <w:rPr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850" w:right="142" w:hanging="360"/>
        <w:rPr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425" w:right="142" w:hanging="360"/>
        <w:rPr>
          <w:color w:val="7f7f7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f7f7f"/>
          <w:sz w:val="20"/>
          <w:szCs w:val="20"/>
          <w:rtl w:val="0"/>
        </w:rPr>
        <w:t xml:space="preserve">Dată estimată pentru alocarea tranșei 2: …..</w:t>
      </w:r>
    </w:p>
    <w:p w:rsidR="00000000" w:rsidDel="00000000" w:rsidP="00000000" w:rsidRDefault="00000000" w:rsidRPr="00000000" w14:paraId="00000013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15% din valoarea finanțării nerambursabile solicitate)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425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850" w:right="142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A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0"/>
        <w:gridCol w:w="4977"/>
        <w:tblGridChange w:id="0">
          <w:tblGrid>
            <w:gridCol w:w="4410"/>
            <w:gridCol w:w="4977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23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program,</w:t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right="14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Pagina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sz w:val="20"/>
        <w:szCs w:val="20"/>
        <w:rtl w:val="0"/>
      </w:rPr>
      <w:t xml:space="preserve"> din </w:t>
    </w:r>
    <w:r w:rsidDel="00000000" w:rsidR="00000000" w:rsidRPr="00000000">
      <w:rPr>
        <w:rFonts w:ascii="Roboto" w:cs="Roboto" w:eastAsia="Roboto" w:hAnsi="Roboto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76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D627D"/>
  </w:style>
  <w:style w:type="paragraph" w:styleId="Heading1">
    <w:name w:val="heading 1"/>
    <w:basedOn w:val="Normal"/>
    <w:next w:val="Normal"/>
    <w:rsid w:val="001D627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1D627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1D627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1D627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1D627D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1D627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5E1F03"/>
  </w:style>
  <w:style w:type="paragraph" w:styleId="Title">
    <w:name w:val="Title"/>
    <w:basedOn w:val="Normal"/>
    <w:next w:val="Normal"/>
    <w:rsid w:val="001D627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5E1F03"/>
  </w:style>
  <w:style w:type="paragraph" w:styleId="Subtitle">
    <w:name w:val="Subtitle"/>
    <w:basedOn w:val="Normal"/>
    <w:next w:val="Normal"/>
    <w:rsid w:val="005E1F0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0E763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E763C"/>
  </w:style>
  <w:style w:type="paragraph" w:styleId="Footer">
    <w:name w:val="footer"/>
    <w:basedOn w:val="Normal"/>
    <w:link w:val="FooterChar"/>
    <w:uiPriority w:val="99"/>
    <w:unhideWhenUsed w:val="1"/>
    <w:rsid w:val="000E763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E763C"/>
  </w:style>
  <w:style w:type="paragraph" w:styleId="NormalWeb">
    <w:name w:val="Normal (Web)"/>
    <w:basedOn w:val="Normal"/>
    <w:uiPriority w:val="99"/>
    <w:semiHidden w:val="1"/>
    <w:unhideWhenUsed w:val="1"/>
    <w:rsid w:val="000E763C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4649C0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754803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34413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344131"/>
    <w:rPr>
      <w:color w:val="605e5c"/>
      <w:shd w:color="auto" w:fill="e1dfdd" w:val="clear"/>
    </w:rPr>
  </w:style>
  <w:style w:type="table" w:styleId="a" w:customStyle="1">
    <w:basedOn w:val="TableNormal"/>
    <w:rsid w:val="005E1F03"/>
    <w:pPr>
      <w:spacing w:after="0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5E1F03"/>
    <w:pPr>
      <w:spacing w:after="0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J3DH1Olh/c5kU1Ky1TrvdK/hQ==">AMUW2mWvuaIt5L6u8UyQaiNwzhzFY1ebMy5brU0kNIgQUWNbCirNjjUU3N3lE7Q/xZ7/4Rx9ZdmwQ9//HxZySQsjRoZrDgYZ3ou7T6QfzDaoIi2zLVJmLAc=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2021-07-20T09:58:00Z</dcterms:created>
  <dc:creator>Rigler Alexandra</dc:creator>
</cp:coreProperties>
</file>