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Inter" w:cs="Inter" w:eastAsia="Inter" w:hAnsi="Inter"/>
          <w:b w:val="1"/>
          <w:sz w:val="30"/>
          <w:szCs w:val="30"/>
        </w:rPr>
      </w:pPr>
      <w:r w:rsidDel="00000000" w:rsidR="00000000" w:rsidRPr="00000000">
        <w:rPr>
          <w:rFonts w:ascii="Inter" w:cs="Inter" w:eastAsia="Inter" w:hAnsi="Inter"/>
          <w:b w:val="1"/>
          <w:sz w:val="30"/>
          <w:szCs w:val="30"/>
          <w:rtl w:val="0"/>
        </w:rPr>
        <w:t xml:space="preserve">Grilă de verificare a eligibilității solicitantului și ofertei depuse | Anexa 2</w:t>
      </w:r>
    </w:p>
    <w:p w:rsidR="00000000" w:rsidDel="00000000" w:rsidP="00000000" w:rsidRDefault="00000000" w:rsidRPr="00000000" w14:paraId="00000002">
      <w:pPr>
        <w:spacing w:after="120" w:lineRule="auto"/>
        <w:jc w:val="right"/>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3">
      <w:pPr>
        <w:spacing w:after="120" w:lineRule="auto"/>
        <w:jc w:val="right"/>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04">
      <w:pPr>
        <w:spacing w:after="100" w:before="100" w:line="276" w:lineRule="auto"/>
        <w:ind w:right="-4"/>
        <w:rPr>
          <w:rFonts w:ascii="Inter" w:cs="Inter" w:eastAsia="Inter" w:hAnsi="Inter"/>
          <w:b w:val="1"/>
          <w:sz w:val="20"/>
          <w:szCs w:val="20"/>
        </w:rPr>
      </w:pPr>
      <w:r w:rsidDel="00000000" w:rsidR="00000000" w:rsidRPr="00000000">
        <w:rPr>
          <w:rFonts w:ascii="Inter" w:cs="Inter" w:eastAsia="Inter" w:hAnsi="Inter"/>
          <w:sz w:val="20"/>
          <w:szCs w:val="20"/>
          <w:rtl w:val="0"/>
        </w:rPr>
        <w:t xml:space="preserve">Înaintea evaluării propriu-zise, se verifică dacă aplicațiile primite sunt complete și dacă îndeplinesc criteriile de eligibilitate și conformitate menționate în Regulamentul</w:t>
      </w:r>
      <w:r w:rsidDel="00000000" w:rsidR="00000000" w:rsidRPr="00000000">
        <w:rPr>
          <w:rFonts w:ascii="Inter" w:cs="Inter" w:eastAsia="Inter" w:hAnsi="Inter"/>
          <w:b w:val="1"/>
          <w:sz w:val="20"/>
          <w:szCs w:val="20"/>
          <w:rtl w:val="0"/>
        </w:rPr>
        <w:t xml:space="preserve"> </w:t>
      </w:r>
      <w:r w:rsidDel="00000000" w:rsidR="00000000" w:rsidRPr="00000000">
        <w:rPr>
          <w:rFonts w:ascii="Inter" w:cs="Inter" w:eastAsia="Inter" w:hAnsi="Inter"/>
          <w:sz w:val="20"/>
          <w:szCs w:val="20"/>
          <w:rtl w:val="0"/>
        </w:rPr>
        <w:t xml:space="preserve">privind finanțarea nerambursabilă de la bugetul local al municipiului Timișoara a programelor, proiectelor și acțiunilor care constituie apelul </w:t>
      </w:r>
      <w:r w:rsidDel="00000000" w:rsidR="00000000" w:rsidRPr="00000000">
        <w:rPr>
          <w:rFonts w:ascii="Inter" w:cs="Inter" w:eastAsia="Inter" w:hAnsi="Inter"/>
          <w:i w:val="1"/>
          <w:sz w:val="20"/>
          <w:szCs w:val="20"/>
          <w:rtl w:val="0"/>
        </w:rPr>
        <w:t xml:space="preserve"> </w:t>
      </w:r>
      <w:r w:rsidDel="00000000" w:rsidR="00000000" w:rsidRPr="00000000">
        <w:rPr>
          <w:rFonts w:ascii="Inter" w:cs="Inter" w:eastAsia="Inter" w:hAnsi="Inter"/>
          <w:b w:val="1"/>
          <w:i w:val="1"/>
          <w:sz w:val="20"/>
          <w:szCs w:val="20"/>
          <w:rtl w:val="0"/>
        </w:rPr>
        <w:t xml:space="preserve">Impuls în comunitate </w:t>
      </w:r>
      <w:r w:rsidDel="00000000" w:rsidR="00000000" w:rsidRPr="00000000">
        <w:rPr>
          <w:rFonts w:ascii="Inter" w:cs="Inter" w:eastAsia="Inter" w:hAnsi="Inter"/>
          <w:sz w:val="20"/>
          <w:szCs w:val="20"/>
          <w:rtl w:val="0"/>
        </w:rPr>
        <w:t xml:space="preserve">pentru anul 2022.</w:t>
      </w:r>
      <w:r w:rsidDel="00000000" w:rsidR="00000000" w:rsidRPr="00000000">
        <w:rPr>
          <w:rtl w:val="0"/>
        </w:rPr>
      </w:r>
    </w:p>
    <w:p w:rsidR="00000000" w:rsidDel="00000000" w:rsidP="00000000" w:rsidRDefault="00000000" w:rsidRPr="00000000" w14:paraId="00000005">
      <w:pPr>
        <w:spacing w:after="100" w:before="100" w:line="276" w:lineRule="auto"/>
        <w:ind w:right="-4"/>
        <w:rPr>
          <w:rFonts w:ascii="Inter" w:cs="Inter" w:eastAsia="Inter" w:hAnsi="Inter"/>
          <w:sz w:val="20"/>
          <w:szCs w:val="20"/>
        </w:rPr>
      </w:pPr>
      <w:r w:rsidDel="00000000" w:rsidR="00000000" w:rsidRPr="00000000">
        <w:rPr>
          <w:rFonts w:ascii="Inter" w:cs="Inter" w:eastAsia="Inter" w:hAnsi="Inter"/>
          <w:sz w:val="20"/>
          <w:szCs w:val="20"/>
          <w:rtl w:val="0"/>
        </w:rPr>
        <w:t xml:space="preserve">Verificarea respectării criteriilor de eligibilitate - conformitatea administrativă, inclusiv sub aspectul eligibilității cheltuielilor prevăzute în formularul pentru descrierea bugetului de venituri și cheltuieli - se realizează de către secretariatul tehnic al autorității finanțatoare. </w:t>
      </w:r>
    </w:p>
    <w:p w:rsidR="00000000" w:rsidDel="00000000" w:rsidP="00000000" w:rsidRDefault="00000000" w:rsidRPr="00000000" w14:paraId="00000006">
      <w:pPr>
        <w:spacing w:after="100" w:before="100" w:line="276" w:lineRule="auto"/>
        <w:ind w:right="-4"/>
        <w:rPr>
          <w:rFonts w:ascii="Inter" w:cs="Inter" w:eastAsia="Inter" w:hAnsi="Inter"/>
          <w:sz w:val="20"/>
          <w:szCs w:val="20"/>
        </w:rPr>
      </w:pPr>
      <w:r w:rsidDel="00000000" w:rsidR="00000000" w:rsidRPr="00000000">
        <w:rPr>
          <w:rFonts w:ascii="Inter" w:cs="Inter" w:eastAsia="Inter" w:hAnsi="Inter"/>
          <w:sz w:val="20"/>
          <w:szCs w:val="20"/>
          <w:rtl w:val="0"/>
        </w:rPr>
        <w:t xml:space="preserve">Pentru a fi declarată eligibilă și conformă, oferta depusă trebuie să conțină toată documentația solicitată prin Regulament. </w:t>
      </w:r>
    </w:p>
    <w:p w:rsidR="00000000" w:rsidDel="00000000" w:rsidP="00000000" w:rsidRDefault="00000000" w:rsidRPr="00000000" w14:paraId="00000007">
      <w:pPr>
        <w:spacing w:after="100" w:before="100" w:line="276" w:lineRule="auto"/>
        <w:ind w:right="-4"/>
        <w:rPr>
          <w:rFonts w:ascii="Inter" w:cs="Inter" w:eastAsia="Inter" w:hAnsi="Inter"/>
          <w:sz w:val="20"/>
          <w:szCs w:val="20"/>
        </w:rPr>
      </w:pPr>
      <w:r w:rsidDel="00000000" w:rsidR="00000000" w:rsidRPr="00000000">
        <w:rPr>
          <w:rFonts w:ascii="Inter" w:cs="Inter" w:eastAsia="Inter" w:hAnsi="Inter"/>
          <w:sz w:val="20"/>
          <w:szCs w:val="20"/>
          <w:rtl w:val="0"/>
        </w:rPr>
        <w:t xml:space="preserve">Eligibilitatea și conformitatea se stabilesc pe baza grilei de verificare a eligibilității și conformității administrative din Regulament.</w:t>
      </w:r>
    </w:p>
    <w:p w:rsidR="00000000" w:rsidDel="00000000" w:rsidP="00000000" w:rsidRDefault="00000000" w:rsidRPr="00000000" w14:paraId="00000008">
      <w:pPr>
        <w:spacing w:after="100" w:before="100" w:line="276" w:lineRule="auto"/>
        <w:ind w:right="-4"/>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9">
      <w:pPr>
        <w:spacing w:after="100" w:before="100" w:line="276" w:lineRule="auto"/>
        <w:ind w:right="-4"/>
        <w:rPr>
          <w:rFonts w:ascii="Inter" w:cs="Inter" w:eastAsia="Inter" w:hAnsi="Inter"/>
          <w:sz w:val="20"/>
          <w:szCs w:val="20"/>
        </w:rPr>
      </w:pPr>
      <w:r w:rsidDel="00000000" w:rsidR="00000000" w:rsidRPr="00000000">
        <w:rPr>
          <w:rtl w:val="0"/>
        </w:rPr>
      </w:r>
    </w:p>
    <w:tbl>
      <w:tblPr>
        <w:tblStyle w:val="Table1"/>
        <w:tblW w:w="12495.0" w:type="dxa"/>
        <w:jc w:val="left"/>
        <w:tblInd w:w="32.99999999999998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80"/>
        <w:gridCol w:w="765"/>
        <w:gridCol w:w="735"/>
        <w:gridCol w:w="5415"/>
        <w:tblGridChange w:id="0">
          <w:tblGrid>
            <w:gridCol w:w="5580"/>
            <w:gridCol w:w="765"/>
            <w:gridCol w:w="735"/>
            <w:gridCol w:w="5415"/>
          </w:tblGrid>
        </w:tblGridChange>
      </w:tblGrid>
      <w:tr>
        <w:trPr>
          <w:cantSplit w:val="0"/>
          <w:trHeight w:val="446" w:hRule="atLeast"/>
          <w:tblHeader w:val="0"/>
        </w:trPr>
        <w:tc>
          <w:tcPr>
            <w:tcBorders>
              <w:top w:color="000000" w:space="0" w:sz="0" w:val="nil"/>
              <w:left w:color="000000" w:space="0" w:sz="0" w:val="nil"/>
              <w:bottom w:color="000000" w:space="0" w:sz="4" w:val="single"/>
              <w:right w:color="000000" w:space="0" w:sz="4" w:val="single"/>
            </w:tcBorders>
            <w:shd w:fill="f3f3f3" w:val="clear"/>
            <w:tcMar>
              <w:top w:w="0.0" w:type="dxa"/>
              <w:left w:w="108.0" w:type="dxa"/>
              <w:bottom w:w="0.0" w:type="dxa"/>
              <w:right w:w="108.0" w:type="dxa"/>
            </w:tcMar>
            <w:vAlign w:val="center"/>
          </w:tcPr>
          <w:p w:rsidR="00000000" w:rsidDel="00000000" w:rsidP="00000000" w:rsidRDefault="00000000" w:rsidRPr="00000000" w14:paraId="0000000A">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Documente obligatorii aplicație</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B">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Da</w:t>
            </w:r>
          </w:p>
        </w:tc>
        <w:tc>
          <w:tcPr>
            <w:tcBorders>
              <w:top w:color="000000" w:space="0" w:sz="0" w:val="nil"/>
              <w:left w:color="000000" w:space="0" w:sz="4" w:val="single"/>
              <w:bottom w:color="000000" w:space="0" w:sz="4" w:val="single"/>
              <w:right w:color="000000" w:space="0" w:sz="4" w:val="single"/>
            </w:tcBorders>
            <w:shd w:fill="f3f3f3" w:val="clear"/>
            <w:vAlign w:val="center"/>
          </w:tcPr>
          <w:p w:rsidR="00000000" w:rsidDel="00000000" w:rsidP="00000000" w:rsidRDefault="00000000" w:rsidRPr="00000000" w14:paraId="0000000C">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Nu</w:t>
            </w:r>
          </w:p>
        </w:tc>
        <w:tc>
          <w:tcPr>
            <w:tcBorders>
              <w:top w:color="000000" w:space="0" w:sz="0" w:val="nil"/>
              <w:left w:color="000000" w:space="0" w:sz="4" w:val="single"/>
              <w:bottom w:color="000000" w:space="0" w:sz="4" w:val="single"/>
              <w:right w:color="000000" w:space="0" w:sz="0" w:val="nil"/>
            </w:tcBorders>
            <w:shd w:fill="f3f3f3" w:val="clear"/>
            <w:vAlign w:val="center"/>
          </w:tcPr>
          <w:p w:rsidR="00000000" w:rsidDel="00000000" w:rsidP="00000000" w:rsidRDefault="00000000" w:rsidRPr="00000000" w14:paraId="0000000D">
            <w:pPr>
              <w:spacing w:after="100" w:before="100" w:line="276" w:lineRule="auto"/>
              <w:rPr>
                <w:rFonts w:ascii="Inter" w:cs="Inter" w:eastAsia="Inter" w:hAnsi="Inter"/>
                <w:b w:val="1"/>
                <w:sz w:val="20"/>
                <w:szCs w:val="20"/>
              </w:rPr>
            </w:pPr>
            <w:r w:rsidDel="00000000" w:rsidR="00000000" w:rsidRPr="00000000">
              <w:rPr>
                <w:rFonts w:ascii="Inter" w:cs="Inter" w:eastAsia="Inter" w:hAnsi="Inter"/>
                <w:b w:val="1"/>
                <w:sz w:val="20"/>
                <w:szCs w:val="20"/>
                <w:rtl w:val="0"/>
              </w:rPr>
              <w:t xml:space="preserve">Observații </w:t>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00" w:before="100" w:line="276" w:lineRule="auto"/>
              <w:ind w:left="220" w:right="0"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Anexa 1 - Cererea de finanțare, completată și</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 transmisă electronic, utilizând formularul pus la dispoziție de autoritatea finanțatoare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și urmând specificațiile menționate în cadrul acestuia, precum și în cadrul Regulamentului și în Ghidul solicitantului.</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0F">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1">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Anexa 1.1. – Bugetul de venituri și cheltuieli, completat în lei,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utilizând formularul pus la dispoziție de autoritatea finanțatoare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și urmând specificațiile menționate în cadrul acestuia, precum și în cadrul prezentului regulament;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semnat și datat</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sz w:val="18"/>
                <w:szCs w:val="18"/>
                <w:u w:val="none"/>
              </w:rPr>
            </w:pPr>
            <w:r w:rsidDel="00000000" w:rsidR="00000000" w:rsidRPr="00000000">
              <w:rPr>
                <w:rFonts w:ascii="Inter" w:cs="Inter" w:eastAsia="Inter" w:hAnsi="Inter"/>
                <w:sz w:val="18"/>
                <w:szCs w:val="18"/>
                <w:rtl w:val="0"/>
              </w:rPr>
              <w:t xml:space="preserve">co-finanțarea este asigurată în procentul solicitat (minim 10%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sz w:val="18"/>
                <w:szCs w:val="18"/>
                <w:u w:val="none"/>
              </w:rPr>
            </w:pPr>
            <w:r w:rsidDel="00000000" w:rsidR="00000000" w:rsidRPr="00000000">
              <w:rPr>
                <w:rFonts w:ascii="Inter" w:cs="Inter" w:eastAsia="Inter" w:hAnsi="Inter"/>
                <w:sz w:val="18"/>
                <w:szCs w:val="18"/>
                <w:rtl w:val="0"/>
              </w:rPr>
              <w:t xml:space="preserve">cheltuielile cu diurnă-masă cumulat cu cheltuieli administrative maximum 20% din totalul finanțării acordate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sz w:val="18"/>
                <w:szCs w:val="18"/>
                <w:u w:val="none"/>
              </w:rPr>
            </w:pPr>
            <w:r w:rsidDel="00000000" w:rsidR="00000000" w:rsidRPr="00000000">
              <w:rPr>
                <w:rFonts w:ascii="Inter" w:cs="Inter" w:eastAsia="Inter" w:hAnsi="Inter"/>
                <w:sz w:val="18"/>
                <w:szCs w:val="18"/>
                <w:rtl w:val="0"/>
              </w:rPr>
              <w:t xml:space="preserve">cheltuielile cu dotări independente, nu vor depăși 20%din totalul finanțării acordate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8">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Anexa 1.2. – Nota de fundamentare a bugetului,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utilizând formularul pus la dispoziție de autoritatea finanțatoare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cu detalii și explicații privind </w:t>
            </w:r>
            <w:r w:rsidDel="00000000" w:rsidR="00000000" w:rsidRPr="00000000">
              <w:rPr>
                <w:rFonts w:ascii="Inter" w:cs="Inter" w:eastAsia="Inter" w:hAnsi="Inter"/>
                <w:b w:val="0"/>
                <w:i w:val="1"/>
                <w:smallCaps w:val="0"/>
                <w:strike w:val="0"/>
                <w:color w:val="000000"/>
                <w:sz w:val="18"/>
                <w:szCs w:val="18"/>
                <w:u w:val="none"/>
                <w:shd w:fill="auto" w:val="clear"/>
                <w:vertAlign w:val="baseline"/>
                <w:rtl w:val="0"/>
              </w:rPr>
              <w:t xml:space="preserve">costurile / tarifele unitare medii bugetate, valorile cantitative aferente estimate și valorile totale rezultate pentru fiecare linie bugetară</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semnată și datată; Atenție! -</w:t>
            </w:r>
            <w:r w:rsidDel="00000000" w:rsidR="00000000" w:rsidRPr="00000000">
              <w:rPr>
                <w:rFonts w:ascii="Inter" w:cs="Inter" w:eastAsia="Inter" w:hAnsi="Inter"/>
                <w:b w:val="0"/>
                <w:i w:val="1"/>
                <w:smallCaps w:val="0"/>
                <w:strike w:val="0"/>
                <w:color w:val="000000"/>
                <w:sz w:val="18"/>
                <w:szCs w:val="18"/>
                <w:u w:val="none"/>
                <w:shd w:fill="auto" w:val="clear"/>
                <w:vertAlign w:val="baseline"/>
                <w:rtl w:val="0"/>
              </w:rPr>
              <w:t xml:space="preserve">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nu se acceptă sume globale bugetate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A">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B">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1C">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Anexa 1.3. – Declarații de parteneriat, completate cu datele relevante și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semnate de către parteneri</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urmărind structura informațiilor pusă la dispoziție de autoritatea finanțatoare.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E">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1F">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0">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Anexa 1.4. – Declarația pe propria răspundere privind eligibilitatea solicitantului,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utilizând formularul pus la dispoziție de autoritatea finanțatoare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semnată și datată</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4">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Raportul de activitate al solicitantului pe ultimul an; se prezintă </w:t>
            </w:r>
            <w:r w:rsidDel="00000000" w:rsidR="00000000" w:rsidRPr="00000000">
              <w:rPr>
                <w:rFonts w:ascii="Inter" w:cs="Inter" w:eastAsia="Inter" w:hAnsi="Inter"/>
                <w:b w:val="0"/>
                <w:i w:val="1"/>
                <w:smallCaps w:val="0"/>
                <w:strike w:val="0"/>
                <w:color w:val="000000"/>
                <w:sz w:val="18"/>
                <w:szCs w:val="18"/>
                <w:u w:val="none"/>
                <w:shd w:fill="auto" w:val="clear"/>
                <w:vertAlign w:val="baseline"/>
                <w:rtl w:val="0"/>
              </w:rPr>
              <w:t xml:space="preserve">strict </w:t>
            </w:r>
            <w:r w:rsidDel="00000000" w:rsidR="00000000" w:rsidRPr="00000000">
              <w:rPr>
                <w:rFonts w:ascii="Inter" w:cs="Inter" w:eastAsia="Inter" w:hAnsi="Inter"/>
                <w:b w:val="1"/>
                <w:i w:val="1"/>
                <w:smallCaps w:val="0"/>
                <w:strike w:val="0"/>
                <w:color w:val="000000"/>
                <w:sz w:val="18"/>
                <w:szCs w:val="18"/>
                <w:u w:val="none"/>
                <w:shd w:fill="auto" w:val="clear"/>
                <w:vertAlign w:val="baseline"/>
                <w:rtl w:val="0"/>
              </w:rPr>
              <w:t xml:space="preserve">informații relevante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pentru solicitarea finanțării nerambursabile (descriere succintă activități și proiecte derulate, cu mențiuni privind</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 denumirea finanțatorului, denumirea programului de finanțare, perioada de derulare, grupul țintă, bugetul, experți, parteneri, link-uri, ș.a.</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cei care au derulat activități pe o perioadă mai scurtă de un an</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vor depune raport de activitate pentru perioada respectivă;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în situații excepționale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 cum ar fi cazuri de forță majoră sau evenimente neprevăzute independente de solicitant, în care raportul de activitate al ultimului an nu este relevant, se poate depune și raportul de activitate aferent anului anterior situației excepționale invocate. </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sz w:val="18"/>
                <w:szCs w:val="18"/>
                <w:u w:val="none"/>
              </w:rPr>
            </w:pPr>
            <w:r w:rsidDel="00000000" w:rsidR="00000000" w:rsidRPr="00000000">
              <w:rPr>
                <w:rFonts w:ascii="Inter" w:cs="Inter" w:eastAsia="Inter" w:hAnsi="Inter"/>
                <w:b w:val="1"/>
                <w:sz w:val="18"/>
                <w:szCs w:val="18"/>
                <w:rtl w:val="0"/>
              </w:rPr>
              <w:t xml:space="preserve">Raportul de activitate</w:t>
            </w:r>
            <w:r w:rsidDel="00000000" w:rsidR="00000000" w:rsidRPr="00000000">
              <w:rPr>
                <w:rFonts w:ascii="Inter" w:cs="Inter" w:eastAsia="Inter" w:hAnsi="Inter"/>
                <w:sz w:val="18"/>
                <w:szCs w:val="18"/>
                <w:rtl w:val="0"/>
              </w:rPr>
              <w:t xml:space="preserve"> este </w:t>
            </w:r>
            <w:r w:rsidDel="00000000" w:rsidR="00000000" w:rsidRPr="00000000">
              <w:rPr>
                <w:rFonts w:ascii="Inter" w:cs="Inter" w:eastAsia="Inter" w:hAnsi="Inter"/>
                <w:b w:val="1"/>
                <w:sz w:val="18"/>
                <w:szCs w:val="18"/>
                <w:rtl w:val="0"/>
              </w:rPr>
              <w:t xml:space="preserve">asumat prin semnătură</w:t>
            </w:r>
            <w:r w:rsidDel="00000000" w:rsidR="00000000" w:rsidRPr="00000000">
              <w:rPr>
                <w:rFonts w:ascii="Inter" w:cs="Inter" w:eastAsia="Inter" w:hAnsi="Inter"/>
                <w:sz w:val="18"/>
                <w:szCs w:val="18"/>
                <w:rtl w:val="0"/>
              </w:rPr>
              <w:t xml:space="preserve"> de coordonatorul ofertei propuse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9">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CV-urile facilitatorilor/curatorilor/artiștilor/membrilor echipei de proiect,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semnate și datate de către persoanele în cauză </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sau însoțite de acordul scris al acestora privind participarea în cadrul programului, proiectului sau acțiunii</w:t>
            </w:r>
            <w:r w:rsidDel="00000000" w:rsidR="00000000" w:rsidRPr="00000000">
              <w:rPr>
                <w:rFonts w:ascii="Inter" w:cs="Inter" w:eastAsia="Inter" w:hAnsi="Inter"/>
                <w:sz w:val="18"/>
                <w:szCs w:val="18"/>
                <w:rtl w:val="0"/>
              </w:rPr>
              <w:t xml:space="preserve"> propuse</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2D">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Copia certificatului de înregistrare de la Judecătorie sau alte documente doveditoare ale dobândirii personalității juridice, din care să rezulte eligibilitatea solicitantului, conform prezentului regulament.</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1">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Roboto" w:cs="Roboto" w:eastAsia="Roboto" w:hAnsi="Roboto"/>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Copie document din care să rezulte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activ</w:t>
            </w:r>
            <w:r w:rsidDel="00000000" w:rsidR="00000000" w:rsidRPr="00000000">
              <w:rPr>
                <w:rFonts w:ascii="Inter" w:cs="Inter" w:eastAsia="Inter" w:hAnsi="Inter"/>
                <w:b w:val="1"/>
                <w:sz w:val="18"/>
                <w:szCs w:val="18"/>
                <w:rtl w:val="0"/>
              </w:rPr>
              <w:t xml:space="preserve">itatea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 în domeniul (-</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le</w:t>
            </w:r>
            <w:r w:rsidDel="00000000" w:rsidR="00000000" w:rsidRPr="00000000">
              <w:rPr>
                <w:rFonts w:ascii="Inter" w:cs="Inter" w:eastAsia="Inter" w:hAnsi="Inter"/>
                <w:b w:val="1"/>
                <w:i w:val="0"/>
                <w:smallCaps w:val="0"/>
                <w:strike w:val="0"/>
                <w:color w:val="000000"/>
                <w:sz w:val="18"/>
                <w:szCs w:val="18"/>
                <w:u w:val="none"/>
                <w:shd w:fill="auto" w:val="clear"/>
                <w:vertAlign w:val="baseline"/>
                <w:rtl w:val="0"/>
              </w:rPr>
              <w:t xml:space="preserve">) </w:t>
            </w:r>
            <w:r w:rsidDel="00000000" w:rsidR="00000000" w:rsidRPr="00000000">
              <w:rPr>
                <w:rFonts w:ascii="Inter" w:cs="Inter" w:eastAsia="Inter" w:hAnsi="Inter"/>
                <w:b w:val="1"/>
                <w:sz w:val="18"/>
                <w:szCs w:val="18"/>
                <w:rtl w:val="0"/>
              </w:rPr>
              <w:t xml:space="preserve">de  pe care îl/le adresează apelul                     </w:t>
            </w:r>
            <w:r w:rsidDel="00000000" w:rsidR="00000000" w:rsidRPr="00000000">
              <w:rPr>
                <w:rFonts w:ascii="Inter" w:cs="Inter" w:eastAsia="Inter" w:hAnsi="Inter"/>
                <w:sz w:val="18"/>
                <w:szCs w:val="18"/>
                <w:rtl w:val="0"/>
              </w:rPr>
              <w:t xml:space="preserve"> (educație/ tineret/mediu/ smart city/incluziune socială) </w:t>
            </w: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act constitutiv/statut </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5">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b w:val="0"/>
                <w:i w:val="0"/>
                <w:smallCaps w:val="0"/>
                <w:strike w:val="0"/>
                <w:color w:val="000000"/>
                <w:sz w:val="18"/>
                <w:szCs w:val="18"/>
                <w:u w:val="none"/>
                <w:shd w:fill="auto" w:val="clear"/>
                <w:vertAlign w:val="baseline"/>
              </w:rPr>
            </w:pPr>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Copia certificatului de înregistrare fiscală de la Agenția Națională de Administrare Fiscală (ANAF).</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9">
            <w:pPr>
              <w:spacing w:after="100" w:before="100" w:line="276" w:lineRule="auto"/>
              <w:rPr>
                <w:rFonts w:ascii="Inter" w:cs="Inter" w:eastAsia="Inter" w:hAnsi="Inter"/>
                <w:b w:val="1"/>
                <w:sz w:val="18"/>
                <w:szCs w:val="18"/>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00" w:before="100" w:line="276" w:lineRule="auto"/>
              <w:ind w:left="220" w:right="142" w:hanging="270"/>
              <w:jc w:val="left"/>
              <w:rPr>
                <w:rFonts w:ascii="Inter" w:cs="Inter" w:eastAsia="Inter" w:hAnsi="Inter"/>
                <w:b w:val="0"/>
                <w:i w:val="0"/>
                <w:smallCaps w:val="0"/>
                <w:strike w:val="0"/>
                <w:color w:val="000000"/>
                <w:sz w:val="18"/>
                <w:szCs w:val="18"/>
                <w:u w:val="none"/>
                <w:shd w:fill="auto" w:val="clear"/>
                <w:vertAlign w:val="baseline"/>
              </w:rPr>
            </w:pPr>
            <w:bookmarkStart w:colFirst="0" w:colLast="0" w:name="_heading=h.30j0zll" w:id="1"/>
            <w:bookmarkEnd w:id="1"/>
            <w:r w:rsidDel="00000000" w:rsidR="00000000" w:rsidRPr="00000000">
              <w:rPr>
                <w:rFonts w:ascii="Inter" w:cs="Inter" w:eastAsia="Inter" w:hAnsi="Inter"/>
                <w:b w:val="0"/>
                <w:i w:val="0"/>
                <w:smallCaps w:val="0"/>
                <w:strike w:val="0"/>
                <w:color w:val="000000"/>
                <w:sz w:val="18"/>
                <w:szCs w:val="18"/>
                <w:u w:val="none"/>
                <w:shd w:fill="auto" w:val="clear"/>
                <w:vertAlign w:val="baseline"/>
                <w:rtl w:val="0"/>
              </w:rPr>
              <w:t xml:space="preserve">Alte documente pe care solicitantul le consideră relevante pentru activitatea sa.</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C">
            <w:pPr>
              <w:spacing w:after="100" w:before="100" w:line="276" w:lineRule="auto"/>
              <w:rPr>
                <w:rFonts w:ascii="Inter" w:cs="Inter" w:eastAsia="Inter" w:hAnsi="Inter"/>
                <w:b w:val="1"/>
                <w:sz w:val="18"/>
                <w:szCs w:val="18"/>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14:paraId="0000003D">
            <w:pPr>
              <w:spacing w:after="100" w:before="100" w:line="276" w:lineRule="auto"/>
              <w:rPr>
                <w:rFonts w:ascii="Inter" w:cs="Inter" w:eastAsia="Inter" w:hAnsi="Inter"/>
                <w:b w:val="1"/>
                <w:sz w:val="18"/>
                <w:szCs w:val="18"/>
              </w:rPr>
            </w:pPr>
            <w:r w:rsidDel="00000000" w:rsidR="00000000" w:rsidRPr="00000000">
              <w:rPr>
                <w:rtl w:val="0"/>
              </w:rPr>
            </w:r>
          </w:p>
        </w:tc>
      </w:tr>
    </w:tbl>
    <w:p w:rsidR="00000000" w:rsidDel="00000000" w:rsidP="00000000" w:rsidRDefault="00000000" w:rsidRPr="00000000" w14:paraId="0000003E">
      <w:pPr>
        <w:shd w:fill="ffffff" w:val="clear"/>
        <w:spacing w:after="100" w:line="276" w:lineRule="auto"/>
        <w:rPr>
          <w:rFonts w:ascii="Inter" w:cs="Inter" w:eastAsia="Inter" w:hAnsi="Inter"/>
          <w:sz w:val="20"/>
          <w:szCs w:val="20"/>
        </w:rPr>
      </w:pPr>
      <w:r w:rsidDel="00000000" w:rsidR="00000000" w:rsidRPr="00000000">
        <w:rPr>
          <w:rtl w:val="0"/>
        </w:rPr>
      </w:r>
    </w:p>
    <w:sectPr>
      <w:headerReference r:id="rId7" w:type="default"/>
      <w:footerReference r:id="rId8" w:type="default"/>
      <w:pgSz w:h="11906" w:w="16838" w:orient="landscape"/>
      <w:pgMar w:bottom="1440" w:top="1440" w:left="2267" w:right="239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Candar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680"/>
        <w:tab w:val="right" w:pos="9360"/>
      </w:tabs>
      <w:spacing w:after="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Pagina </w:t>
    </w:r>
    <w:r w:rsidDel="00000000" w:rsidR="00000000" w:rsidRPr="00000000">
      <w:rPr>
        <w:rFonts w:ascii="Inter" w:cs="Inter" w:eastAsia="Inter" w:hAnsi="Inter"/>
        <w:sz w:val="20"/>
        <w:szCs w:val="20"/>
      </w:rPr>
      <w:fldChar w:fldCharType="begin"/>
      <w:instrText xml:space="preserve">PAGE</w:instrText>
      <w:fldChar w:fldCharType="separate"/>
      <w:fldChar w:fldCharType="end"/>
    </w:r>
    <w:r w:rsidDel="00000000" w:rsidR="00000000" w:rsidRPr="00000000">
      <w:rPr>
        <w:rFonts w:ascii="Inter" w:cs="Inter" w:eastAsia="Inter" w:hAnsi="Inter"/>
        <w:sz w:val="20"/>
        <w:szCs w:val="20"/>
        <w:rtl w:val="0"/>
      </w:rPr>
      <w:t xml:space="preserve"> din </w:t>
    </w:r>
    <w:r w:rsidDel="00000000" w:rsidR="00000000" w:rsidRPr="00000000">
      <w:rPr>
        <w:rFonts w:ascii="Inter" w:cs="Inter" w:eastAsia="Inter" w:hAnsi="Inter"/>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after="0" w:line="276" w:lineRule="auto"/>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8109049</wp:posOffset>
          </wp:positionH>
          <wp:positionV relativeFrom="paragraph">
            <wp:posOffset>-47622</wp:posOffset>
          </wp:positionV>
          <wp:extent cx="579938" cy="5799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0">
    <w:pPr>
      <w:spacing w:after="0"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CIF 44202834</w:t>
    </w:r>
  </w:p>
  <w:p w:rsidR="00000000" w:rsidDel="00000000" w:rsidP="00000000" w:rsidRDefault="00000000" w:rsidRPr="00000000" w14:paraId="00000041">
    <w:pPr>
      <w:spacing w:after="0" w:line="276" w:lineRule="auto"/>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042">
    <w:pPr>
      <w:spacing w:after="0" w:line="276" w:lineRule="auto"/>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3">
    <w:pPr>
      <w:spacing w:after="0" w:line="276" w:lineRule="auto"/>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4">
    <w:pPr>
      <w:spacing w:after="0" w:line="276" w:lineRule="auto"/>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+40787.287.100</w:t>
    </w:r>
  </w:p>
  <w:p w:rsidR="00000000" w:rsidDel="00000000" w:rsidP="00000000" w:rsidRDefault="00000000" w:rsidRPr="00000000" w14:paraId="00000045">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spacing w:after="0" w:line="276" w:lineRule="auto"/>
      <w:ind w:left="-1559" w:firstLine="0"/>
      <w:rPr>
        <w:rFonts w:ascii="Roboto" w:cs="Roboto" w:eastAsia="Roboto" w:hAnsi="Roboto"/>
        <w:b w:val="1"/>
        <w:sz w:val="16"/>
        <w:szCs w:val="16"/>
      </w:rPr>
    </w:pPr>
    <w:r w:rsidDel="00000000" w:rsidR="00000000" w:rsidRPr="00000000">
      <w:rPr>
        <w:rtl w:val="0"/>
      </w:rPr>
    </w:r>
  </w:p>
  <w:p w:rsidR="00000000" w:rsidDel="00000000" w:rsidP="00000000" w:rsidRDefault="00000000" w:rsidRPr="00000000" w14:paraId="00000048">
    <w:pPr>
      <w:spacing w:after="80" w:lineRule="auto"/>
      <w:rPr>
        <w:rFonts w:ascii="Candara" w:cs="Candara" w:eastAsia="Candara" w:hAnsi="Candara"/>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3" w:hanging="360"/>
      </w:pPr>
      <w:rPr>
        <w:rFonts w:ascii="Noto Sans Symbols" w:cs="Noto Sans Symbols" w:eastAsia="Noto Sans Symbols" w:hAnsi="Noto Sans Symbols"/>
      </w:rPr>
    </w:lvl>
    <w:lvl w:ilvl="1">
      <w:start w:val="1"/>
      <w:numFmt w:val="bullet"/>
      <w:lvlText w:val="o"/>
      <w:lvlJc w:val="left"/>
      <w:pPr>
        <w:ind w:left="1723" w:hanging="360"/>
      </w:pPr>
      <w:rPr>
        <w:rFonts w:ascii="Courier New" w:cs="Courier New" w:eastAsia="Courier New" w:hAnsi="Courier New"/>
      </w:rPr>
    </w:lvl>
    <w:lvl w:ilvl="2">
      <w:start w:val="1"/>
      <w:numFmt w:val="bullet"/>
      <w:lvlText w:val="▪"/>
      <w:lvlJc w:val="left"/>
      <w:pPr>
        <w:ind w:left="2443" w:hanging="360"/>
      </w:pPr>
      <w:rPr>
        <w:rFonts w:ascii="Noto Sans Symbols" w:cs="Noto Sans Symbols" w:eastAsia="Noto Sans Symbols" w:hAnsi="Noto Sans Symbols"/>
      </w:rPr>
    </w:lvl>
    <w:lvl w:ilvl="3">
      <w:start w:val="1"/>
      <w:numFmt w:val="bullet"/>
      <w:lvlText w:val="●"/>
      <w:lvlJc w:val="left"/>
      <w:pPr>
        <w:ind w:left="3163" w:hanging="360"/>
      </w:pPr>
      <w:rPr>
        <w:rFonts w:ascii="Noto Sans Symbols" w:cs="Noto Sans Symbols" w:eastAsia="Noto Sans Symbols" w:hAnsi="Noto Sans Symbols"/>
      </w:rPr>
    </w:lvl>
    <w:lvl w:ilvl="4">
      <w:start w:val="1"/>
      <w:numFmt w:val="bullet"/>
      <w:lvlText w:val="o"/>
      <w:lvlJc w:val="left"/>
      <w:pPr>
        <w:ind w:left="3883" w:hanging="360"/>
      </w:pPr>
      <w:rPr>
        <w:rFonts w:ascii="Courier New" w:cs="Courier New" w:eastAsia="Courier New" w:hAnsi="Courier New"/>
      </w:rPr>
    </w:lvl>
    <w:lvl w:ilvl="5">
      <w:start w:val="1"/>
      <w:numFmt w:val="bullet"/>
      <w:lvlText w:val="▪"/>
      <w:lvlJc w:val="left"/>
      <w:pPr>
        <w:ind w:left="4603" w:hanging="360"/>
      </w:pPr>
      <w:rPr>
        <w:rFonts w:ascii="Noto Sans Symbols" w:cs="Noto Sans Symbols" w:eastAsia="Noto Sans Symbols" w:hAnsi="Noto Sans Symbols"/>
      </w:rPr>
    </w:lvl>
    <w:lvl w:ilvl="6">
      <w:start w:val="1"/>
      <w:numFmt w:val="bullet"/>
      <w:lvlText w:val="●"/>
      <w:lvlJc w:val="left"/>
      <w:pPr>
        <w:ind w:left="5323" w:hanging="360"/>
      </w:pPr>
      <w:rPr>
        <w:rFonts w:ascii="Noto Sans Symbols" w:cs="Noto Sans Symbols" w:eastAsia="Noto Sans Symbols" w:hAnsi="Noto Sans Symbols"/>
      </w:rPr>
    </w:lvl>
    <w:lvl w:ilvl="7">
      <w:start w:val="1"/>
      <w:numFmt w:val="bullet"/>
      <w:lvlText w:val="o"/>
      <w:lvlJc w:val="left"/>
      <w:pPr>
        <w:ind w:left="6043" w:hanging="360"/>
      </w:pPr>
      <w:rPr>
        <w:rFonts w:ascii="Courier New" w:cs="Courier New" w:eastAsia="Courier New" w:hAnsi="Courier New"/>
      </w:rPr>
    </w:lvl>
    <w:lvl w:ilvl="8">
      <w:start w:val="1"/>
      <w:numFmt w:val="bullet"/>
      <w:lvlText w:val="▪"/>
      <w:lvlJc w:val="left"/>
      <w:pPr>
        <w:ind w:left="676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03" w:hanging="360"/>
      </w:pPr>
      <w:rPr>
        <w:rFonts w:ascii="Noto Sans Symbols" w:cs="Noto Sans Symbols" w:eastAsia="Noto Sans Symbols" w:hAnsi="Noto Sans Symbols"/>
      </w:rPr>
    </w:lvl>
    <w:lvl w:ilvl="1">
      <w:start w:val="1"/>
      <w:numFmt w:val="bullet"/>
      <w:lvlText w:val="o"/>
      <w:lvlJc w:val="left"/>
      <w:pPr>
        <w:ind w:left="1723" w:hanging="360"/>
      </w:pPr>
      <w:rPr>
        <w:rFonts w:ascii="Courier New" w:cs="Courier New" w:eastAsia="Courier New" w:hAnsi="Courier New"/>
      </w:rPr>
    </w:lvl>
    <w:lvl w:ilvl="2">
      <w:start w:val="1"/>
      <w:numFmt w:val="bullet"/>
      <w:lvlText w:val="▪"/>
      <w:lvlJc w:val="left"/>
      <w:pPr>
        <w:ind w:left="2443" w:hanging="360"/>
      </w:pPr>
      <w:rPr>
        <w:rFonts w:ascii="Noto Sans Symbols" w:cs="Noto Sans Symbols" w:eastAsia="Noto Sans Symbols" w:hAnsi="Noto Sans Symbols"/>
      </w:rPr>
    </w:lvl>
    <w:lvl w:ilvl="3">
      <w:start w:val="1"/>
      <w:numFmt w:val="bullet"/>
      <w:lvlText w:val="●"/>
      <w:lvlJc w:val="left"/>
      <w:pPr>
        <w:ind w:left="3163" w:hanging="360"/>
      </w:pPr>
      <w:rPr>
        <w:rFonts w:ascii="Noto Sans Symbols" w:cs="Noto Sans Symbols" w:eastAsia="Noto Sans Symbols" w:hAnsi="Noto Sans Symbols"/>
      </w:rPr>
    </w:lvl>
    <w:lvl w:ilvl="4">
      <w:start w:val="1"/>
      <w:numFmt w:val="bullet"/>
      <w:lvlText w:val="o"/>
      <w:lvlJc w:val="left"/>
      <w:pPr>
        <w:ind w:left="3883" w:hanging="360"/>
      </w:pPr>
      <w:rPr>
        <w:rFonts w:ascii="Courier New" w:cs="Courier New" w:eastAsia="Courier New" w:hAnsi="Courier New"/>
      </w:rPr>
    </w:lvl>
    <w:lvl w:ilvl="5">
      <w:start w:val="1"/>
      <w:numFmt w:val="bullet"/>
      <w:lvlText w:val="▪"/>
      <w:lvlJc w:val="left"/>
      <w:pPr>
        <w:ind w:left="4603" w:hanging="360"/>
      </w:pPr>
      <w:rPr>
        <w:rFonts w:ascii="Noto Sans Symbols" w:cs="Noto Sans Symbols" w:eastAsia="Noto Sans Symbols" w:hAnsi="Noto Sans Symbols"/>
      </w:rPr>
    </w:lvl>
    <w:lvl w:ilvl="6">
      <w:start w:val="1"/>
      <w:numFmt w:val="bullet"/>
      <w:lvlText w:val="●"/>
      <w:lvlJc w:val="left"/>
      <w:pPr>
        <w:ind w:left="5323" w:hanging="360"/>
      </w:pPr>
      <w:rPr>
        <w:rFonts w:ascii="Noto Sans Symbols" w:cs="Noto Sans Symbols" w:eastAsia="Noto Sans Symbols" w:hAnsi="Noto Sans Symbols"/>
      </w:rPr>
    </w:lvl>
    <w:lvl w:ilvl="7">
      <w:start w:val="1"/>
      <w:numFmt w:val="bullet"/>
      <w:lvlText w:val="o"/>
      <w:lvlJc w:val="left"/>
      <w:pPr>
        <w:ind w:left="6043" w:hanging="360"/>
      </w:pPr>
      <w:rPr>
        <w:rFonts w:ascii="Courier New" w:cs="Courier New" w:eastAsia="Courier New" w:hAnsi="Courier New"/>
      </w:rPr>
    </w:lvl>
    <w:lvl w:ilvl="8">
      <w:start w:val="1"/>
      <w:numFmt w:val="bullet"/>
      <w:lvlText w:val="▪"/>
      <w:lvlJc w:val="left"/>
      <w:pPr>
        <w:ind w:left="676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516142"/>
    <w:pPr>
      <w:tabs>
        <w:tab w:val="center" w:pos="4680"/>
        <w:tab w:val="right" w:pos="9360"/>
      </w:tabs>
      <w:spacing w:after="0"/>
    </w:pPr>
  </w:style>
  <w:style w:type="character" w:styleId="HeaderChar" w:customStyle="1">
    <w:name w:val="Header Char"/>
    <w:basedOn w:val="DefaultParagraphFont"/>
    <w:link w:val="Header"/>
    <w:uiPriority w:val="99"/>
    <w:rsid w:val="00516142"/>
  </w:style>
  <w:style w:type="paragraph" w:styleId="Footer">
    <w:name w:val="footer"/>
    <w:basedOn w:val="Normal"/>
    <w:link w:val="FooterChar"/>
    <w:uiPriority w:val="99"/>
    <w:unhideWhenUsed w:val="1"/>
    <w:rsid w:val="00516142"/>
    <w:pPr>
      <w:tabs>
        <w:tab w:val="center" w:pos="4680"/>
        <w:tab w:val="right" w:pos="9360"/>
      </w:tabs>
      <w:spacing w:after="0"/>
    </w:pPr>
  </w:style>
  <w:style w:type="character" w:styleId="FooterChar" w:customStyle="1">
    <w:name w:val="Footer Char"/>
    <w:basedOn w:val="DefaultParagraphFont"/>
    <w:link w:val="Footer"/>
    <w:uiPriority w:val="99"/>
    <w:rsid w:val="00516142"/>
  </w:style>
  <w:style w:type="paragraph" w:styleId="ListParagraph">
    <w:name w:val="List Paragraph"/>
    <w:basedOn w:val="Normal"/>
    <w:uiPriority w:val="34"/>
    <w:qFormat w:val="1"/>
    <w:rsid w:val="0051614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Candara-boldItalic.ttf"/><Relationship Id="rId9" Type="http://schemas.openxmlformats.org/officeDocument/2006/relationships/font" Target="fonts/Candara-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Candara-regular.ttf"/><Relationship Id="rId8" Type="http://schemas.openxmlformats.org/officeDocument/2006/relationships/font" Target="fonts/Candar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kFrT7ZNXodMOAbTeRUS2QmFNqQ==">AMUW2mVfCU69yxWB8mzlZndGmC1nRtJdKXws1vvYlJcx/p3P8J82+dA0ykdD0Gc4Jc/lBhehb7/eKSX/vnAQC1ovt7PPYeIKTjx/dDLblVizWbWuUn4jn5hCSqVooUAx3xbigaiIjuM/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2022-03-03T08:29:00Z</dcterms:created>
</cp:coreProperties>
</file>